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DA" w:rsidRDefault="00A54ADA" w:rsidP="00A54ADA">
      <w:pPr>
        <w:pStyle w:val="Heading8"/>
        <w:ind w:right="-232"/>
        <w:jc w:val="center"/>
        <w:rPr>
          <w:rFonts w:ascii="Arial" w:hAnsi="Arial" w:cs="Arial"/>
          <w:b/>
          <w:i w:val="0"/>
          <w:iCs w:val="0"/>
          <w:sz w:val="20"/>
          <w:szCs w:val="20"/>
          <w:u w:val="single"/>
          <w:lang w:val="el-GR"/>
        </w:rPr>
      </w:pPr>
    </w:p>
    <w:p w:rsidR="00A54ADA" w:rsidRDefault="00A54ADA" w:rsidP="00A54ADA">
      <w:pPr>
        <w:pStyle w:val="Heading8"/>
        <w:ind w:right="-232"/>
        <w:jc w:val="center"/>
        <w:rPr>
          <w:rFonts w:ascii="Arial" w:hAnsi="Arial" w:cs="Arial"/>
          <w:b/>
          <w:i w:val="0"/>
          <w:iCs w:val="0"/>
          <w:sz w:val="20"/>
          <w:szCs w:val="20"/>
          <w:u w:val="single"/>
          <w:lang w:val="el-GR"/>
        </w:rPr>
      </w:pPr>
      <w:r>
        <w:rPr>
          <w:rFonts w:ascii="Arial" w:hAnsi="Arial" w:cs="Arial"/>
          <w:b/>
          <w:i w:val="0"/>
          <w:iCs w:val="0"/>
          <w:sz w:val="20"/>
          <w:szCs w:val="20"/>
          <w:u w:val="single"/>
          <w:lang w:val="el-GR"/>
        </w:rPr>
        <w:t>ΠΡΟΣΚΛΗΣΗ</w:t>
      </w:r>
    </w:p>
    <w:p w:rsidR="00A54ADA" w:rsidRDefault="00A54ADA" w:rsidP="00A54ADA">
      <w:pPr>
        <w:ind w:right="-232"/>
        <w:jc w:val="center"/>
        <w:rPr>
          <w:rFonts w:ascii="Arial" w:hAnsi="Arial" w:cs="Arial"/>
          <w:sz w:val="20"/>
          <w:szCs w:val="20"/>
        </w:rPr>
      </w:pPr>
    </w:p>
    <w:p w:rsidR="00A54ADA" w:rsidRDefault="00A54ADA" w:rsidP="00A54ADA">
      <w:pPr>
        <w:ind w:right="-232"/>
        <w:jc w:val="center"/>
        <w:rPr>
          <w:rFonts w:ascii="Arial" w:hAnsi="Arial" w:cs="Arial"/>
          <w:sz w:val="20"/>
          <w:szCs w:val="20"/>
        </w:rPr>
      </w:pPr>
      <w:r>
        <w:rPr>
          <w:rFonts w:ascii="Arial" w:hAnsi="Arial" w:cs="Arial"/>
          <w:sz w:val="20"/>
          <w:szCs w:val="20"/>
        </w:rPr>
        <w:t>Των Μετόχων της Ανώνυμης Εταιρείας</w:t>
      </w:r>
    </w:p>
    <w:p w:rsidR="00A54ADA" w:rsidRDefault="00A54ADA" w:rsidP="00A54ADA">
      <w:pPr>
        <w:ind w:right="-232"/>
        <w:jc w:val="center"/>
        <w:rPr>
          <w:rFonts w:ascii="Arial" w:hAnsi="Arial" w:cs="Arial"/>
          <w:sz w:val="20"/>
          <w:szCs w:val="20"/>
        </w:rPr>
      </w:pPr>
      <w:r>
        <w:rPr>
          <w:rFonts w:ascii="Arial" w:hAnsi="Arial" w:cs="Arial"/>
          <w:sz w:val="20"/>
          <w:szCs w:val="20"/>
        </w:rPr>
        <w:t xml:space="preserve">ΣΩΚΡΑΤΗΣ Δ. ΚΩΝΣΤΑΝΤΙΝΟΥ &amp; ΥΙΟΣ Α.Ε. </w:t>
      </w:r>
    </w:p>
    <w:p w:rsidR="00A54ADA" w:rsidRDefault="00A54ADA" w:rsidP="00A54ADA">
      <w:pPr>
        <w:ind w:right="-232"/>
        <w:jc w:val="center"/>
        <w:rPr>
          <w:rFonts w:ascii="Arial" w:hAnsi="Arial" w:cs="Arial"/>
          <w:bCs/>
          <w:iCs/>
          <w:sz w:val="20"/>
          <w:szCs w:val="20"/>
        </w:rPr>
      </w:pPr>
      <w:r>
        <w:rPr>
          <w:rFonts w:ascii="Arial" w:hAnsi="Arial" w:cs="Arial"/>
          <w:bCs/>
          <w:iCs/>
          <w:sz w:val="20"/>
          <w:szCs w:val="20"/>
        </w:rPr>
        <w:t xml:space="preserve">Αρ. Γ.Ε.Μ.Η. 57202204000 (πρώην Μ.Α.Ε. 8349/06/Β/86/02) </w:t>
      </w:r>
    </w:p>
    <w:p w:rsidR="00A54ADA" w:rsidRDefault="00A54ADA" w:rsidP="00A54ADA">
      <w:pPr>
        <w:ind w:right="-232"/>
        <w:jc w:val="center"/>
        <w:rPr>
          <w:rFonts w:ascii="Arial" w:hAnsi="Arial" w:cs="Arial"/>
          <w:bCs/>
          <w:iCs/>
          <w:sz w:val="20"/>
          <w:szCs w:val="20"/>
        </w:rPr>
      </w:pPr>
      <w:r>
        <w:rPr>
          <w:rFonts w:ascii="Arial" w:hAnsi="Arial" w:cs="Arial"/>
          <w:bCs/>
          <w:iCs/>
          <w:sz w:val="20"/>
          <w:szCs w:val="20"/>
        </w:rPr>
        <w:t>σε Τακτική Γενική Συνέλευση</w:t>
      </w:r>
    </w:p>
    <w:p w:rsidR="00A54ADA" w:rsidRDefault="00A54ADA" w:rsidP="00A54ADA">
      <w:pPr>
        <w:ind w:right="-232"/>
        <w:jc w:val="center"/>
        <w:rPr>
          <w:rFonts w:ascii="Arial" w:hAnsi="Arial" w:cs="Arial"/>
          <w:bCs/>
          <w:iCs/>
          <w:sz w:val="20"/>
          <w:szCs w:val="20"/>
        </w:rPr>
      </w:pPr>
    </w:p>
    <w:p w:rsidR="00A54ADA" w:rsidRDefault="00A54ADA" w:rsidP="00A54ADA">
      <w:pPr>
        <w:ind w:right="-232"/>
        <w:jc w:val="center"/>
        <w:rPr>
          <w:rFonts w:ascii="Arial" w:hAnsi="Arial" w:cs="Arial"/>
          <w:bCs/>
          <w:iCs/>
          <w:sz w:val="20"/>
          <w:szCs w:val="20"/>
        </w:rPr>
      </w:pPr>
    </w:p>
    <w:p w:rsidR="00A54ADA" w:rsidRDefault="00A54ADA" w:rsidP="00A54ADA">
      <w:pPr>
        <w:ind w:right="-70"/>
        <w:jc w:val="both"/>
        <w:rPr>
          <w:rFonts w:ascii="Arial" w:hAnsi="Arial" w:cs="Arial"/>
          <w:b/>
          <w:iCs/>
          <w:sz w:val="20"/>
          <w:szCs w:val="20"/>
        </w:rPr>
      </w:pPr>
    </w:p>
    <w:p w:rsidR="00A54ADA" w:rsidRDefault="00A54ADA" w:rsidP="00A54ADA">
      <w:pPr>
        <w:ind w:right="-70"/>
        <w:jc w:val="both"/>
        <w:rPr>
          <w:rFonts w:ascii="Arial" w:hAnsi="Arial" w:cs="Arial"/>
          <w:sz w:val="20"/>
          <w:szCs w:val="20"/>
        </w:rPr>
      </w:pPr>
      <w:r>
        <w:rPr>
          <w:rFonts w:ascii="Arial" w:hAnsi="Arial" w:cs="Arial"/>
          <w:sz w:val="20"/>
          <w:szCs w:val="20"/>
        </w:rPr>
        <w:t xml:space="preserve">Με απόφαση του Διοικητικού Συμβουλίου της Εταιρείας, που ελήφθη την 28/06/2019 και σύμφωνα με τις διατάξεις του Ν.4548/2018 «περί Ανωνύμων Εταιρειών» και το Καταστατικό της Εταιρείας, καλούνται οι </w:t>
      </w:r>
      <w:proofErr w:type="spellStart"/>
      <w:r>
        <w:rPr>
          <w:rFonts w:ascii="Arial" w:hAnsi="Arial" w:cs="Arial"/>
          <w:sz w:val="20"/>
          <w:szCs w:val="20"/>
        </w:rPr>
        <w:t>κ.κ</w:t>
      </w:r>
      <w:proofErr w:type="spellEnd"/>
      <w:r>
        <w:rPr>
          <w:rFonts w:ascii="Arial" w:hAnsi="Arial" w:cs="Arial"/>
          <w:sz w:val="20"/>
          <w:szCs w:val="20"/>
        </w:rPr>
        <w:t>. Μέτοχοι της Ανώνυμης Εταιρείας  με την επωνυμία «ΣΩΚΡΑΤΗΣ Δ. ΚΩΝΣΤΑΝΤΙΝΟΥ &amp; ΥΙΟΣ Α.Ε.» Εμπόριο- Βιομηχανία Υαλικών και Ειδών οικιακής χρήσεως» σε Τακτική Γενική Συνέλευση την 10</w:t>
      </w:r>
      <w:r>
        <w:rPr>
          <w:rFonts w:ascii="Arial" w:hAnsi="Arial" w:cs="Arial"/>
          <w:sz w:val="20"/>
          <w:szCs w:val="20"/>
          <w:vertAlign w:val="superscript"/>
        </w:rPr>
        <w:t>η</w:t>
      </w:r>
      <w:r>
        <w:rPr>
          <w:rFonts w:ascii="Arial" w:hAnsi="Arial" w:cs="Arial"/>
          <w:sz w:val="20"/>
          <w:szCs w:val="20"/>
        </w:rPr>
        <w:t xml:space="preserve"> Σεπτεμβρίου 2019 ημέρα Τρίτη και ώρα 15:00 στα γραφεία της εταιρείας στο </w:t>
      </w:r>
      <w:proofErr w:type="spellStart"/>
      <w:r>
        <w:rPr>
          <w:rFonts w:ascii="Arial" w:hAnsi="Arial" w:cs="Arial"/>
          <w:sz w:val="20"/>
          <w:szCs w:val="20"/>
        </w:rPr>
        <w:t>Καλοχώρι</w:t>
      </w:r>
      <w:proofErr w:type="spellEnd"/>
      <w:r>
        <w:rPr>
          <w:rFonts w:ascii="Arial" w:hAnsi="Arial" w:cs="Arial"/>
          <w:sz w:val="20"/>
          <w:szCs w:val="20"/>
        </w:rPr>
        <w:t xml:space="preserve"> Θεσσαλονίκης, στο 5</w:t>
      </w:r>
      <w:r>
        <w:rPr>
          <w:rFonts w:ascii="Arial" w:hAnsi="Arial" w:cs="Arial"/>
          <w:sz w:val="20"/>
          <w:szCs w:val="20"/>
          <w:vertAlign w:val="superscript"/>
        </w:rPr>
        <w:t>ο</w:t>
      </w:r>
      <w:r>
        <w:rPr>
          <w:rFonts w:ascii="Arial" w:hAnsi="Arial" w:cs="Arial"/>
          <w:sz w:val="20"/>
          <w:szCs w:val="20"/>
        </w:rPr>
        <w:t xml:space="preserve"> </w:t>
      </w:r>
      <w:proofErr w:type="spellStart"/>
      <w:r>
        <w:rPr>
          <w:rFonts w:ascii="Arial" w:hAnsi="Arial" w:cs="Arial"/>
          <w:sz w:val="20"/>
          <w:szCs w:val="20"/>
        </w:rPr>
        <w:t>χλμ</w:t>
      </w:r>
      <w:proofErr w:type="spellEnd"/>
      <w:r>
        <w:rPr>
          <w:rFonts w:ascii="Arial" w:hAnsi="Arial" w:cs="Arial"/>
          <w:sz w:val="20"/>
          <w:szCs w:val="20"/>
        </w:rPr>
        <w:t xml:space="preserve">. της Εθνικής Οδού Θεσσαλονίκης – Κατερίνης του Δήμου Δέλτα </w:t>
      </w:r>
      <w:proofErr w:type="spellStart"/>
      <w:r>
        <w:rPr>
          <w:rFonts w:ascii="Arial" w:hAnsi="Arial" w:cs="Arial"/>
          <w:sz w:val="20"/>
          <w:szCs w:val="20"/>
        </w:rPr>
        <w:t>Θεσ</w:t>
      </w:r>
      <w:proofErr w:type="spellEnd"/>
      <w:r>
        <w:rPr>
          <w:rFonts w:ascii="Arial" w:hAnsi="Arial" w:cs="Arial"/>
          <w:sz w:val="20"/>
          <w:szCs w:val="20"/>
        </w:rPr>
        <w:t>/νίκης.</w:t>
      </w:r>
    </w:p>
    <w:p w:rsidR="00A54ADA" w:rsidRDefault="00A54ADA" w:rsidP="00A54ADA">
      <w:pPr>
        <w:ind w:right="-70"/>
        <w:jc w:val="both"/>
        <w:rPr>
          <w:rFonts w:ascii="Arial" w:hAnsi="Arial" w:cs="Arial"/>
          <w:sz w:val="20"/>
          <w:szCs w:val="20"/>
        </w:rPr>
      </w:pPr>
    </w:p>
    <w:p w:rsidR="00A54ADA" w:rsidRDefault="00A54ADA" w:rsidP="00A54ADA">
      <w:pPr>
        <w:ind w:right="-70"/>
        <w:jc w:val="both"/>
        <w:rPr>
          <w:rFonts w:ascii="Arial" w:hAnsi="Arial" w:cs="Arial"/>
          <w:sz w:val="20"/>
          <w:szCs w:val="20"/>
        </w:rPr>
      </w:pPr>
    </w:p>
    <w:p w:rsidR="00A54ADA" w:rsidRPr="00F40DB0" w:rsidRDefault="00A54ADA" w:rsidP="00A54ADA">
      <w:pPr>
        <w:ind w:right="-70"/>
        <w:jc w:val="both"/>
        <w:rPr>
          <w:rFonts w:ascii="Arial" w:hAnsi="Arial" w:cs="Arial"/>
          <w:b/>
          <w:sz w:val="20"/>
          <w:szCs w:val="20"/>
          <w:u w:val="single"/>
        </w:rPr>
      </w:pPr>
      <w:r w:rsidRPr="005D1281">
        <w:rPr>
          <w:rFonts w:ascii="Arial" w:hAnsi="Arial" w:cs="Arial"/>
          <w:b/>
          <w:sz w:val="20"/>
          <w:szCs w:val="20"/>
          <w:u w:val="single"/>
        </w:rPr>
        <w:t>ΘΕΜΑΤΑ ΗΜΕΡΗΣΙΑΣ ΔΙΑΤΑΞΗΣ</w:t>
      </w:r>
    </w:p>
    <w:p w:rsidR="00A54ADA" w:rsidRDefault="00A54ADA" w:rsidP="00A54ADA">
      <w:pPr>
        <w:ind w:right="-70"/>
        <w:jc w:val="both"/>
        <w:rPr>
          <w:rFonts w:ascii="Arial" w:hAnsi="Arial" w:cs="Arial"/>
          <w:sz w:val="20"/>
          <w:szCs w:val="20"/>
          <w:u w:val="single"/>
        </w:rPr>
      </w:pPr>
    </w:p>
    <w:p w:rsidR="00A54ADA" w:rsidRDefault="00A54ADA" w:rsidP="00A54ADA">
      <w:pPr>
        <w:ind w:left="709" w:right="-70" w:hanging="709"/>
        <w:jc w:val="both"/>
        <w:rPr>
          <w:rFonts w:ascii="Arial" w:hAnsi="Arial" w:cs="Arial"/>
          <w:sz w:val="20"/>
          <w:szCs w:val="20"/>
        </w:rPr>
      </w:pPr>
      <w:r w:rsidRPr="00F40DB0">
        <w:rPr>
          <w:rFonts w:ascii="Arial" w:hAnsi="Arial" w:cs="Arial"/>
          <w:sz w:val="20"/>
          <w:szCs w:val="20"/>
        </w:rPr>
        <w:t>1</w:t>
      </w:r>
      <w:r w:rsidRPr="00F40DB0">
        <w:rPr>
          <w:rFonts w:ascii="Arial" w:hAnsi="Arial" w:cs="Arial"/>
          <w:sz w:val="20"/>
          <w:szCs w:val="20"/>
          <w:vertAlign w:val="superscript"/>
        </w:rPr>
        <w:t>ο</w:t>
      </w:r>
      <w:r w:rsidRPr="00F40DB0">
        <w:rPr>
          <w:rFonts w:ascii="Arial" w:hAnsi="Arial" w:cs="Arial"/>
          <w:sz w:val="20"/>
          <w:szCs w:val="20"/>
        </w:rPr>
        <w:t xml:space="preserve"> </w:t>
      </w:r>
      <w:r>
        <w:rPr>
          <w:rFonts w:ascii="Arial" w:hAnsi="Arial" w:cs="Arial"/>
          <w:sz w:val="20"/>
          <w:szCs w:val="20"/>
        </w:rPr>
        <w:tab/>
        <w:t>Έγκριση εκθέσεως πεπραγμένων του Διοικητικού Συμβουλίου και των Ελεγκτών και έγκριση ετήσιων οικονομικών καταστάσεων διαχειριστικής περιόδου 1/1/2018 – 31/12/2018.</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2</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Απαλλαγή των Μελών του Διοικητικού Συμβουλίου και των Ελεγκτών από κάθε ευθύνη αποζημιώσεως για τη χρήση 1/1/2018 – 31/12/2018.</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3</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Διάθεση κερδών χρήσης 1/1/2018 – 31/12/2018.</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4</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Εκλογή εταιρείας Ορκωτών Ελεγκτών – Λογιστών για τη χρήση 2019 και καθορισμός της αμοιβής της.</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5</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 xml:space="preserve">Έγκριση αποφάσεων Πρακτικού </w:t>
      </w:r>
      <w:proofErr w:type="spellStart"/>
      <w:r>
        <w:rPr>
          <w:rFonts w:ascii="Arial" w:hAnsi="Arial" w:cs="Arial"/>
          <w:sz w:val="20"/>
          <w:szCs w:val="20"/>
        </w:rPr>
        <w:t>Νο</w:t>
      </w:r>
      <w:proofErr w:type="spellEnd"/>
      <w:r>
        <w:rPr>
          <w:rFonts w:ascii="Arial" w:hAnsi="Arial" w:cs="Arial"/>
          <w:sz w:val="20"/>
          <w:szCs w:val="20"/>
        </w:rPr>
        <w:t xml:space="preserve"> 1305/28/01/2019 του Διοικητικού Συμβουλίου.</w:t>
      </w:r>
    </w:p>
    <w:p w:rsidR="00A54ADA" w:rsidRDefault="00A54ADA" w:rsidP="00A54ADA">
      <w:pPr>
        <w:ind w:right="-70"/>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6</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Έγκριση συμβάσεων εργασίας Μελών Διοικητικού Συμβουλίου</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7</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Έγκριση καταβολής αποζημίωσης σε Μέλη του Διοικητικού Συμβουλίου.</w:t>
      </w:r>
    </w:p>
    <w:p w:rsidR="00A54ADA" w:rsidRDefault="00A54ADA" w:rsidP="00A54ADA">
      <w:pPr>
        <w:ind w:right="-70"/>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8</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Σύσταση Επιτροπής Ελέγχου σύμφωνα με το άρθρο 44 του Ν.4449/2017</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9</w:t>
      </w:r>
      <w:r w:rsidRPr="00DD7FFC">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Λήψη απόφασης ονομαστικοποίησης των μετοχών της εταιρείας και προσαρμογή των σχετικών άρθρων του καταστατικού σύμφωνα με τον νόμο 4548/2018.</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10</w:t>
      </w:r>
      <w:r w:rsidRPr="00F40DB0">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Λήψη απόφασης σύμφωνα με το άρθρο 119 παρ 4 του Ν. 4548/2018.</w:t>
      </w:r>
    </w:p>
    <w:p w:rsidR="00A54ADA" w:rsidRDefault="00A54ADA" w:rsidP="00A54ADA">
      <w:pPr>
        <w:ind w:left="709" w:right="-70" w:hanging="709"/>
        <w:jc w:val="both"/>
        <w:rPr>
          <w:rFonts w:ascii="Arial" w:hAnsi="Arial" w:cs="Arial"/>
          <w:sz w:val="20"/>
          <w:szCs w:val="20"/>
        </w:rPr>
      </w:pPr>
    </w:p>
    <w:p w:rsidR="00A54ADA" w:rsidRDefault="00A54ADA" w:rsidP="00A54ADA">
      <w:pPr>
        <w:ind w:left="709" w:right="-70" w:hanging="709"/>
        <w:jc w:val="both"/>
        <w:rPr>
          <w:rFonts w:ascii="Arial" w:hAnsi="Arial" w:cs="Arial"/>
          <w:sz w:val="20"/>
          <w:szCs w:val="20"/>
        </w:rPr>
      </w:pPr>
      <w:r>
        <w:rPr>
          <w:rFonts w:ascii="Arial" w:hAnsi="Arial" w:cs="Arial"/>
          <w:sz w:val="20"/>
          <w:szCs w:val="20"/>
        </w:rPr>
        <w:t>11</w:t>
      </w:r>
      <w:r w:rsidRPr="004E2D1A">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tab/>
        <w:t>Λοιπές ανακοινώσεις</w:t>
      </w:r>
    </w:p>
    <w:p w:rsidR="00A54ADA" w:rsidRDefault="00A54ADA" w:rsidP="00A54ADA">
      <w:pPr>
        <w:ind w:left="709" w:right="-70" w:hanging="709"/>
        <w:jc w:val="both"/>
        <w:rPr>
          <w:rFonts w:ascii="Arial" w:hAnsi="Arial" w:cs="Arial"/>
          <w:sz w:val="20"/>
          <w:szCs w:val="20"/>
        </w:rPr>
      </w:pPr>
    </w:p>
    <w:p w:rsidR="00A54ADA" w:rsidRDefault="00A54ADA" w:rsidP="00A54ADA">
      <w:pPr>
        <w:ind w:right="-70"/>
        <w:jc w:val="both"/>
        <w:rPr>
          <w:rFonts w:ascii="Arial" w:hAnsi="Arial" w:cs="Arial"/>
          <w:sz w:val="20"/>
          <w:szCs w:val="20"/>
          <w:u w:val="single"/>
        </w:rPr>
      </w:pPr>
    </w:p>
    <w:p w:rsidR="00A54ADA" w:rsidRPr="00310E25" w:rsidRDefault="00A54ADA" w:rsidP="00A54ADA">
      <w:pPr>
        <w:numPr>
          <w:ilvl w:val="0"/>
          <w:numId w:val="5"/>
        </w:numPr>
        <w:snapToGrid w:val="0"/>
        <w:ind w:right="-60"/>
        <w:jc w:val="both"/>
        <w:rPr>
          <w:rFonts w:ascii="Arial" w:hAnsi="Arial" w:cs="Arial"/>
          <w:b/>
          <w:sz w:val="20"/>
          <w:szCs w:val="20"/>
          <w:u w:val="single"/>
        </w:rPr>
      </w:pPr>
      <w:r w:rsidRPr="00310E25">
        <w:rPr>
          <w:rFonts w:ascii="Arial" w:hAnsi="Arial" w:cs="Arial"/>
          <w:b/>
          <w:sz w:val="20"/>
          <w:szCs w:val="20"/>
          <w:u w:val="single"/>
        </w:rPr>
        <w:t>ΔΙΚΑΙΩΜΑ ΣΥΜΜΕΤΟΧΗΣ ΣΤΗ ΓΕΝΙΚΗ ΣΥΝΕΛΕΥΣΗ</w:t>
      </w:r>
    </w:p>
    <w:p w:rsidR="00A54ADA" w:rsidRDefault="00A54ADA" w:rsidP="00A54ADA">
      <w:pPr>
        <w:ind w:left="720" w:right="-60"/>
        <w:jc w:val="both"/>
        <w:rPr>
          <w:rFonts w:ascii="Arial" w:hAnsi="Arial" w:cs="Arial"/>
          <w:b/>
          <w:sz w:val="20"/>
          <w:szCs w:val="20"/>
          <w:u w:val="single"/>
        </w:rPr>
      </w:pPr>
    </w:p>
    <w:p w:rsidR="00A54ADA" w:rsidRDefault="00A54ADA" w:rsidP="00A54ADA">
      <w:pPr>
        <w:ind w:right="-60" w:firstLine="720"/>
        <w:jc w:val="both"/>
        <w:rPr>
          <w:rFonts w:ascii="Arial" w:hAnsi="Arial" w:cs="Arial"/>
          <w:sz w:val="20"/>
          <w:szCs w:val="20"/>
        </w:rPr>
      </w:pPr>
      <w:r>
        <w:rPr>
          <w:rFonts w:ascii="Arial" w:hAnsi="Arial" w:cs="Arial"/>
          <w:sz w:val="20"/>
          <w:szCs w:val="20"/>
        </w:rPr>
        <w:t xml:space="preserve">Στην Ετήσια Τακτική Γενική Συνέλευση έχουν δικαίωμα να μετάσχουν – είτε </w:t>
      </w:r>
      <w:r w:rsidRPr="00F465C8">
        <w:rPr>
          <w:rFonts w:ascii="Arial" w:hAnsi="Arial" w:cs="Arial"/>
          <w:sz w:val="20"/>
          <w:szCs w:val="20"/>
        </w:rPr>
        <w:t xml:space="preserve">αυτοπροσώπως είτε με αντιπρόσωπο - όλοι οι μέτοχοι της εταιρείας, οι οποίοι θα είναι εγγεγραμμένοι στο ηλεκτρονικό </w:t>
      </w:r>
      <w:r w:rsidRPr="00F465C8">
        <w:rPr>
          <w:rFonts w:ascii="Arial" w:hAnsi="Arial" w:cs="Arial"/>
          <w:sz w:val="20"/>
          <w:szCs w:val="20"/>
        </w:rPr>
        <w:lastRenderedPageBreak/>
        <w:t xml:space="preserve">αρχείο των </w:t>
      </w:r>
      <w:proofErr w:type="spellStart"/>
      <w:r w:rsidRPr="00F465C8">
        <w:rPr>
          <w:rFonts w:ascii="Arial" w:hAnsi="Arial" w:cs="Arial"/>
          <w:sz w:val="20"/>
          <w:szCs w:val="20"/>
        </w:rPr>
        <w:t>άϋλων</w:t>
      </w:r>
      <w:proofErr w:type="spellEnd"/>
      <w:r w:rsidRPr="00F465C8">
        <w:rPr>
          <w:rFonts w:ascii="Arial" w:hAnsi="Arial" w:cs="Arial"/>
          <w:sz w:val="20"/>
          <w:szCs w:val="20"/>
        </w:rPr>
        <w:t xml:space="preserve"> τίτλων της Εταιρείας που τηρείται στα «Ελληνικά Χρηματιστήρια Ανώνυμη Εταιρεία Συμμετοχών, Εκκαθάρισης Διακανονισμού &amp; Καταχώρησης»(«ΕΧΑΕ»), κατά την έναρξη της πέμπτης ημέρας που προηγείται της συνεδρίασης της Γενικής Συνέλευσης, ήτοι της </w:t>
      </w:r>
      <w:r>
        <w:rPr>
          <w:rFonts w:ascii="Arial" w:hAnsi="Arial" w:cs="Arial"/>
          <w:sz w:val="20"/>
          <w:szCs w:val="20"/>
        </w:rPr>
        <w:t>5</w:t>
      </w:r>
      <w:r>
        <w:rPr>
          <w:rFonts w:ascii="Arial" w:hAnsi="Arial" w:cs="Arial"/>
          <w:sz w:val="20"/>
          <w:szCs w:val="20"/>
          <w:vertAlign w:val="superscript"/>
        </w:rPr>
        <w:t>ης</w:t>
      </w:r>
      <w:r w:rsidRPr="00F465C8">
        <w:rPr>
          <w:rFonts w:ascii="Arial" w:hAnsi="Arial" w:cs="Arial"/>
          <w:sz w:val="20"/>
          <w:szCs w:val="20"/>
        </w:rPr>
        <w:t xml:space="preserve"> Σεπτεμβρίου 2019</w:t>
      </w:r>
      <w:r>
        <w:rPr>
          <w:rFonts w:ascii="Arial" w:hAnsi="Arial" w:cs="Arial"/>
          <w:sz w:val="20"/>
          <w:szCs w:val="20"/>
        </w:rPr>
        <w:t xml:space="preserve"> ημέρα Πέμπτη</w:t>
      </w:r>
      <w:r w:rsidRPr="00F465C8">
        <w:rPr>
          <w:rFonts w:ascii="Arial" w:hAnsi="Arial" w:cs="Arial"/>
          <w:sz w:val="20"/>
          <w:szCs w:val="20"/>
        </w:rPr>
        <w:t xml:space="preserve"> («Ημερομηνία Καταγραφής»). Η μετοχική ιδιότητα κατά την Ημερομηνία Καταγραφής θα αποδεικνύεται είτε με την προσκόμιση σχετικής έγγραφης βεβαίωσης του ως άνω φορέα ή εναλλακτικά με απευθείας ηλεκτρονική σύνδεση της Εταιρείας με τα αρχεία της «ΕΧΑΕ» και πρέπει να περιέλθει στην εταιρεία</w:t>
      </w:r>
      <w:r>
        <w:rPr>
          <w:rFonts w:ascii="Arial" w:hAnsi="Arial" w:cs="Arial"/>
          <w:sz w:val="20"/>
          <w:szCs w:val="20"/>
        </w:rPr>
        <w:t xml:space="preserve"> το αργότερο την 3</w:t>
      </w:r>
      <w:r>
        <w:rPr>
          <w:rFonts w:ascii="Arial" w:hAnsi="Arial" w:cs="Arial"/>
          <w:sz w:val="20"/>
          <w:szCs w:val="20"/>
          <w:vertAlign w:val="superscript"/>
        </w:rPr>
        <w:t>η</w:t>
      </w:r>
      <w:r>
        <w:rPr>
          <w:rFonts w:ascii="Arial" w:hAnsi="Arial" w:cs="Arial"/>
          <w:sz w:val="20"/>
          <w:szCs w:val="20"/>
        </w:rPr>
        <w:t xml:space="preserve"> ημέρα πριν από τη συνεδρίαση της Γενικής Συνέλευσης ήτοι μέχρι την 7</w:t>
      </w:r>
      <w:r>
        <w:rPr>
          <w:rFonts w:ascii="Arial" w:hAnsi="Arial" w:cs="Arial"/>
          <w:sz w:val="20"/>
          <w:szCs w:val="20"/>
          <w:vertAlign w:val="superscript"/>
        </w:rPr>
        <w:t>η</w:t>
      </w:r>
      <w:r>
        <w:rPr>
          <w:rFonts w:ascii="Arial" w:hAnsi="Arial" w:cs="Arial"/>
          <w:sz w:val="20"/>
          <w:szCs w:val="20"/>
        </w:rPr>
        <w:t xml:space="preserve"> Σεπτεμβρίου 2019</w:t>
      </w:r>
      <w:r w:rsidRPr="00537EE3">
        <w:rPr>
          <w:rFonts w:ascii="Arial" w:hAnsi="Arial" w:cs="Arial"/>
          <w:sz w:val="20"/>
          <w:szCs w:val="20"/>
        </w:rPr>
        <w:t xml:space="preserve"> </w:t>
      </w:r>
      <w:r>
        <w:rPr>
          <w:rFonts w:ascii="Arial" w:hAnsi="Arial" w:cs="Arial"/>
          <w:sz w:val="20"/>
          <w:szCs w:val="20"/>
        </w:rPr>
        <w:t>ημέρα Σάββατο. Εντός της ίδιας προθεσμίας πρέπει να γνωστοποιηθεί εγγράφως στην εταιρεία και ο διορισμός ή ανάκληση αντιπροσώπου.</w:t>
      </w:r>
    </w:p>
    <w:p w:rsidR="00A54ADA" w:rsidRDefault="00A54ADA" w:rsidP="00A54ADA">
      <w:pPr>
        <w:ind w:right="-60" w:firstLine="720"/>
        <w:jc w:val="both"/>
        <w:rPr>
          <w:rFonts w:ascii="Arial" w:hAnsi="Arial" w:cs="Arial"/>
          <w:sz w:val="20"/>
          <w:szCs w:val="20"/>
        </w:rPr>
      </w:pPr>
      <w:r>
        <w:rPr>
          <w:rFonts w:ascii="Arial" w:hAnsi="Arial" w:cs="Arial"/>
          <w:sz w:val="20"/>
          <w:szCs w:val="20"/>
        </w:rPr>
        <w:t>Επισημαίνεται ότι για τη συμμετοχή των Μετόχων στη Γενική Συνέλευση δεν απαιτείται πλέον η δέσμευση των μετοχών τους ή η τήρηση άλλης ανάλογης διαδικασίας που να περιορίζει τη δυνατότητα πώλησης και μεταβίβασης των μετοχών κατά το χρονικό διάστημα ανάμεσα στην ημερομηνία καταγραφής και την ημερομηνία της Γενικής Συνέλευσης.</w:t>
      </w:r>
    </w:p>
    <w:p w:rsidR="00A54ADA" w:rsidRPr="00083B06" w:rsidRDefault="00A54ADA" w:rsidP="00A54ADA">
      <w:pPr>
        <w:ind w:right="-60" w:firstLine="720"/>
        <w:jc w:val="both"/>
        <w:rPr>
          <w:rFonts w:ascii="Arial" w:hAnsi="Arial" w:cs="Arial"/>
          <w:sz w:val="20"/>
          <w:szCs w:val="20"/>
        </w:rPr>
      </w:pPr>
      <w:r w:rsidRPr="00083B06">
        <w:rPr>
          <w:rFonts w:ascii="Arial" w:hAnsi="Arial" w:cs="Arial"/>
          <w:sz w:val="20"/>
          <w:szCs w:val="20"/>
        </w:rPr>
        <w:t xml:space="preserve">Σε περίπτωση μη επίτευξης της εκ του νόμου απαρτίας για τη λήψη απόφασης επί των θεμάτων της ημερήσιας διάταξης , η τυχόν Α’ Επαναληπτική Ετήσια Τακτική Γενική Συνέλευση θα συνέλθει την </w:t>
      </w:r>
      <w:r>
        <w:rPr>
          <w:rFonts w:ascii="Arial" w:hAnsi="Arial" w:cs="Arial"/>
          <w:sz w:val="20"/>
          <w:szCs w:val="20"/>
        </w:rPr>
        <w:t>21η Σεπτεμβρίου 2019 ,ημέρα Σάββατο και ώρα 15</w:t>
      </w:r>
      <w:r w:rsidRPr="00083B06">
        <w:rPr>
          <w:rFonts w:ascii="Arial" w:hAnsi="Arial" w:cs="Arial"/>
          <w:sz w:val="20"/>
          <w:szCs w:val="20"/>
        </w:rPr>
        <w:t>:00 στον ίδιο χώρο με τα ίδια θέματα ημερήσιας διάταξης.</w:t>
      </w:r>
    </w:p>
    <w:p w:rsidR="00A54ADA" w:rsidRDefault="00A54ADA" w:rsidP="00A54ADA">
      <w:pPr>
        <w:ind w:right="-60" w:firstLine="720"/>
        <w:jc w:val="both"/>
        <w:rPr>
          <w:rFonts w:ascii="Arial" w:hAnsi="Arial" w:cs="Arial"/>
          <w:sz w:val="20"/>
          <w:szCs w:val="20"/>
        </w:rPr>
      </w:pPr>
      <w:r w:rsidRPr="00083B06">
        <w:rPr>
          <w:rFonts w:ascii="Arial" w:hAnsi="Arial" w:cs="Arial"/>
          <w:sz w:val="20"/>
          <w:szCs w:val="20"/>
        </w:rPr>
        <w:t>Για την Α’ Επαναληπτική Τακτική Γενική Συνέλευση,</w:t>
      </w:r>
      <w:r>
        <w:rPr>
          <w:rFonts w:ascii="Arial" w:hAnsi="Arial" w:cs="Arial"/>
          <w:sz w:val="20"/>
          <w:szCs w:val="20"/>
        </w:rPr>
        <w:t xml:space="preserve"> </w:t>
      </w:r>
      <w:r w:rsidRPr="00437C00">
        <w:rPr>
          <w:rFonts w:ascii="Arial" w:hAnsi="Arial" w:cs="Arial"/>
          <w:sz w:val="20"/>
          <w:szCs w:val="20"/>
        </w:rPr>
        <w:t xml:space="preserve">ισχύουν οι ημερομηνίες καταγραφής και προσκόμισης των βεβαιώσεων της Τακτικής Γενικής Συνέλευσης ήτοι της </w:t>
      </w:r>
      <w:r>
        <w:rPr>
          <w:rFonts w:ascii="Arial" w:hAnsi="Arial" w:cs="Arial"/>
          <w:sz w:val="20"/>
          <w:szCs w:val="20"/>
        </w:rPr>
        <w:t>5</w:t>
      </w:r>
      <w:r w:rsidRPr="00437C00">
        <w:rPr>
          <w:rFonts w:ascii="Arial" w:hAnsi="Arial" w:cs="Arial"/>
          <w:sz w:val="20"/>
          <w:szCs w:val="20"/>
        </w:rPr>
        <w:t>ης</w:t>
      </w:r>
      <w:r>
        <w:rPr>
          <w:rFonts w:ascii="Arial" w:hAnsi="Arial" w:cs="Arial"/>
          <w:sz w:val="20"/>
          <w:szCs w:val="20"/>
        </w:rPr>
        <w:t xml:space="preserve"> Σεπτεμβρίου 2019 ημέρα Πέμπτη και της 7</w:t>
      </w:r>
      <w:r w:rsidRPr="00437C00">
        <w:rPr>
          <w:rFonts w:ascii="Arial" w:hAnsi="Arial" w:cs="Arial"/>
          <w:sz w:val="20"/>
          <w:szCs w:val="20"/>
        </w:rPr>
        <w:t>ης</w:t>
      </w:r>
      <w:r>
        <w:rPr>
          <w:rFonts w:ascii="Arial" w:hAnsi="Arial" w:cs="Arial"/>
          <w:sz w:val="20"/>
          <w:szCs w:val="20"/>
        </w:rPr>
        <w:t xml:space="preserve"> Σεπτεμβρίου 2019 ημέρα Σάββατο. </w:t>
      </w:r>
    </w:p>
    <w:p w:rsidR="00A54ADA" w:rsidRDefault="00A54ADA" w:rsidP="00A54ADA">
      <w:pPr>
        <w:ind w:right="-60"/>
        <w:jc w:val="both"/>
        <w:rPr>
          <w:rFonts w:ascii="Arial" w:hAnsi="Arial" w:cs="Arial"/>
          <w:sz w:val="20"/>
          <w:szCs w:val="20"/>
        </w:rPr>
      </w:pPr>
    </w:p>
    <w:p w:rsidR="00A54ADA" w:rsidRDefault="00A54ADA" w:rsidP="00A54ADA">
      <w:pPr>
        <w:ind w:right="-60"/>
        <w:jc w:val="both"/>
        <w:rPr>
          <w:rFonts w:ascii="Arial" w:hAnsi="Arial" w:cs="Arial"/>
          <w:sz w:val="20"/>
          <w:szCs w:val="20"/>
        </w:rPr>
      </w:pPr>
    </w:p>
    <w:p w:rsidR="00A54ADA" w:rsidRDefault="00A54ADA" w:rsidP="00A54ADA">
      <w:pPr>
        <w:numPr>
          <w:ilvl w:val="0"/>
          <w:numId w:val="5"/>
        </w:numPr>
        <w:snapToGrid w:val="0"/>
        <w:ind w:right="-60"/>
        <w:jc w:val="both"/>
        <w:rPr>
          <w:rFonts w:ascii="Arial" w:hAnsi="Arial" w:cs="Arial"/>
          <w:b/>
          <w:sz w:val="20"/>
          <w:szCs w:val="20"/>
          <w:u w:val="single"/>
        </w:rPr>
      </w:pPr>
      <w:r>
        <w:rPr>
          <w:rFonts w:ascii="Arial" w:hAnsi="Arial" w:cs="Arial"/>
          <w:b/>
          <w:sz w:val="20"/>
          <w:szCs w:val="20"/>
          <w:u w:val="single"/>
        </w:rPr>
        <w:t>ΔΙΑΔΙΚΑΣΙΑ ΓΙΑ ΤΗΝ ΑΣΚΗΣΗ ΔΙΚΑΙΩΜΑΤΟΣ ΨΗΦΟΥ ΜΕΣΩ ΑΝΤΙΠΡΟΣΩΠΟΥ</w:t>
      </w:r>
    </w:p>
    <w:p w:rsidR="00A54ADA" w:rsidRDefault="00A54ADA" w:rsidP="00A54ADA">
      <w:pPr>
        <w:ind w:right="-60"/>
        <w:jc w:val="both"/>
        <w:rPr>
          <w:rFonts w:ascii="Arial" w:hAnsi="Arial" w:cs="Arial"/>
          <w:sz w:val="20"/>
          <w:szCs w:val="20"/>
        </w:rPr>
      </w:pPr>
    </w:p>
    <w:p w:rsidR="00A54ADA" w:rsidRDefault="00A54ADA" w:rsidP="00A54ADA">
      <w:pPr>
        <w:ind w:right="-60"/>
        <w:jc w:val="both"/>
        <w:rPr>
          <w:rFonts w:ascii="Arial" w:hAnsi="Arial" w:cs="Arial"/>
          <w:sz w:val="20"/>
          <w:szCs w:val="20"/>
        </w:rPr>
      </w:pPr>
      <w:r>
        <w:rPr>
          <w:rFonts w:ascii="Arial" w:hAnsi="Arial" w:cs="Arial"/>
          <w:sz w:val="20"/>
          <w:szCs w:val="20"/>
        </w:rPr>
        <w:t>Οι Μέτοχοι, κάτοχοι κοινών μετοχών, που δικαιούνται να μετάσχουν στη Γενική Συνέλευση, μπορούν να ψηφίσουν είτε αυτοπροσώπως είτε μέσω αντιπροσώπων. Κάθε Μέτοχος μπορεί να διορίσει μέχρι τρεις (3) αντιπροσώπους. Νομικά πρόσωπα μετέχουν στη Γενική Συνέλευση ορίζοντας ως εκπροσώπους τους μέχρι τρία (3) φυσικά πρόσωπα.</w:t>
      </w:r>
    </w:p>
    <w:p w:rsidR="00A54ADA" w:rsidRDefault="00A54ADA" w:rsidP="00A54ADA">
      <w:pPr>
        <w:ind w:right="-60"/>
        <w:jc w:val="both"/>
        <w:rPr>
          <w:rFonts w:ascii="Arial" w:hAnsi="Arial" w:cs="Arial"/>
          <w:color w:val="000000"/>
          <w:sz w:val="20"/>
          <w:szCs w:val="20"/>
        </w:rPr>
      </w:pPr>
      <w:r>
        <w:rPr>
          <w:rFonts w:ascii="Arial" w:hAnsi="Arial" w:cs="Arial"/>
          <w:color w:val="000000"/>
          <w:sz w:val="20"/>
          <w:szCs w:val="20"/>
        </w:rPr>
        <w:t>Ο αντιπρόσωπος που ενεργεί για περισσότερους Μετόχους μπορεί να ψηφίζει διαφορετικά για κάθε Μέτοχο. Εάν ο Μέτοχος κατέχει μετοχές, οι οποίες εμφανίζονται σε περισσότερους του ενός λογαριασμού αξιών, ο Μέτοχος μπορεί να ορίζει διαφορετικούς αντιπροσώπους για τις μετοχές που εμφανίζονται στον κάθε λογαριασμό αξιών.</w:t>
      </w:r>
    </w:p>
    <w:p w:rsidR="00A54ADA" w:rsidRDefault="00A54ADA" w:rsidP="00A54ADA">
      <w:pPr>
        <w:ind w:right="-60"/>
        <w:jc w:val="both"/>
        <w:rPr>
          <w:rFonts w:ascii="Arial" w:hAnsi="Arial" w:cs="Arial"/>
          <w:color w:val="000000"/>
          <w:sz w:val="20"/>
          <w:szCs w:val="20"/>
        </w:rPr>
      </w:pPr>
      <w:r>
        <w:rPr>
          <w:rFonts w:ascii="Arial" w:hAnsi="Arial" w:cs="Arial"/>
          <w:color w:val="000000"/>
          <w:sz w:val="20"/>
          <w:szCs w:val="20"/>
        </w:rPr>
        <w:t>Ο Μέτοχος μπορεί να διορίσει αντιπρόσωπο για μία και μόνη γενική συνέλευση ή για όσες συνελεύσεις λάβουν χώρα εντός ορισμένου χρόνου.</w:t>
      </w:r>
    </w:p>
    <w:p w:rsidR="00A54ADA" w:rsidRDefault="00A54ADA" w:rsidP="00A54ADA">
      <w:pPr>
        <w:ind w:right="-60"/>
        <w:jc w:val="both"/>
        <w:rPr>
          <w:rFonts w:ascii="Arial" w:hAnsi="Arial" w:cs="Arial"/>
          <w:color w:val="000000"/>
          <w:sz w:val="20"/>
          <w:szCs w:val="20"/>
        </w:rPr>
      </w:pPr>
      <w:r>
        <w:rPr>
          <w:rFonts w:ascii="Arial" w:hAnsi="Arial" w:cs="Arial"/>
          <w:color w:val="000000"/>
          <w:sz w:val="20"/>
          <w:szCs w:val="20"/>
        </w:rPr>
        <w:t>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υποβολή του πρακτικού της Γενικής Συνέλευσης στην αρμόδια αρχή ή, εάν η απόφαση υποβάλλεται σε δημοσιότητα, από την καταχώρισή της στο Μητρώο Ανωνύμων Εταιρειών.</w:t>
      </w:r>
    </w:p>
    <w:p w:rsidR="00A54ADA" w:rsidRDefault="00A54ADA" w:rsidP="00A54ADA">
      <w:pPr>
        <w:ind w:right="-60"/>
        <w:jc w:val="both"/>
        <w:rPr>
          <w:rFonts w:ascii="Arial" w:hAnsi="Arial" w:cs="Arial"/>
          <w:color w:val="000000"/>
          <w:sz w:val="20"/>
          <w:szCs w:val="20"/>
        </w:rPr>
      </w:pPr>
      <w:r>
        <w:rPr>
          <w:rFonts w:ascii="Arial" w:hAnsi="Arial" w:cs="Arial"/>
          <w:color w:val="000000"/>
          <w:sz w:val="20"/>
          <w:szCs w:val="20"/>
        </w:rPr>
        <w:t xml:space="preserve">Ο αντιπρόσωπος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Σύγκρουση συμφερόντων μπορεί ιδίως να προκύπτει όταν ο αντιπρόσωπος: α) είναι μέτοχος που ασκεί τον έλεγχο της Εταιρίας ή είναι άλλο νομικό πρόσωπο ή οντότητα η οποία ελέγχεται από τον Μέτοχο αυτόν, β) είναι μέλος του Διοικητικού Συμβουλίου ή της εν γένει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γ) είναι υπάλληλος ή ορκωτός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δ) είναι σύζυγος ή συγγενής πρώτου βαθμού με ένα από τα φυσικά πρόσωπα που αναφέρονται στις περιπτώσεις </w:t>
      </w:r>
      <w:proofErr w:type="spellStart"/>
      <w:r>
        <w:rPr>
          <w:rFonts w:ascii="Arial" w:hAnsi="Arial" w:cs="Arial"/>
          <w:color w:val="000000"/>
          <w:sz w:val="20"/>
          <w:szCs w:val="20"/>
        </w:rPr>
        <w:t>α΄</w:t>
      </w:r>
      <w:proofErr w:type="spellEnd"/>
      <w:r>
        <w:rPr>
          <w:rFonts w:ascii="Arial" w:hAnsi="Arial" w:cs="Arial"/>
          <w:color w:val="000000"/>
          <w:sz w:val="20"/>
          <w:szCs w:val="20"/>
        </w:rPr>
        <w:t xml:space="preserve"> έως </w:t>
      </w:r>
      <w:proofErr w:type="spellStart"/>
      <w:r>
        <w:rPr>
          <w:rFonts w:ascii="Arial" w:hAnsi="Arial" w:cs="Arial"/>
          <w:color w:val="000000"/>
          <w:sz w:val="20"/>
          <w:szCs w:val="20"/>
        </w:rPr>
        <w:t>γ΄</w:t>
      </w:r>
      <w:proofErr w:type="spellEnd"/>
      <w:r>
        <w:rPr>
          <w:rFonts w:ascii="Arial" w:hAnsi="Arial" w:cs="Arial"/>
          <w:color w:val="000000"/>
          <w:sz w:val="20"/>
          <w:szCs w:val="20"/>
        </w:rPr>
        <w:t>.</w:t>
      </w:r>
    </w:p>
    <w:p w:rsidR="00A54ADA" w:rsidRDefault="00A54ADA" w:rsidP="00A54ADA">
      <w:pPr>
        <w:ind w:right="-60"/>
        <w:jc w:val="both"/>
        <w:rPr>
          <w:rFonts w:ascii="Arial" w:hAnsi="Arial" w:cs="Arial"/>
          <w:color w:val="000000"/>
          <w:sz w:val="20"/>
          <w:szCs w:val="20"/>
        </w:rPr>
      </w:pPr>
    </w:p>
    <w:p w:rsidR="00A54ADA" w:rsidRPr="002C7040" w:rsidRDefault="00A54ADA" w:rsidP="00A54ADA">
      <w:pPr>
        <w:ind w:right="-60"/>
        <w:jc w:val="both"/>
        <w:rPr>
          <w:rFonts w:ascii="Arial" w:hAnsi="Arial" w:cs="Arial"/>
          <w:b/>
          <w:color w:val="000000"/>
          <w:sz w:val="20"/>
          <w:szCs w:val="20"/>
        </w:rPr>
      </w:pPr>
      <w:r w:rsidRPr="002C7040">
        <w:rPr>
          <w:rFonts w:ascii="Arial" w:hAnsi="Arial" w:cs="Arial"/>
          <w:b/>
          <w:color w:val="000000"/>
          <w:sz w:val="20"/>
          <w:szCs w:val="20"/>
        </w:rPr>
        <w:t>ΙΙΙ. Δικαιώματα Μειοψηφίας</w:t>
      </w:r>
      <w:r>
        <w:rPr>
          <w:rFonts w:ascii="Arial" w:hAnsi="Arial" w:cs="Arial"/>
          <w:b/>
          <w:color w:val="000000"/>
          <w:sz w:val="20"/>
          <w:szCs w:val="20"/>
        </w:rPr>
        <w:t xml:space="preserve"> των Μετόχων </w:t>
      </w:r>
    </w:p>
    <w:p w:rsidR="00A54ADA" w:rsidRDefault="00A54ADA" w:rsidP="00A54ADA">
      <w:pPr>
        <w:ind w:right="-60"/>
        <w:jc w:val="both"/>
        <w:rPr>
          <w:rFonts w:ascii="Arial" w:hAnsi="Arial" w:cs="Arial"/>
          <w:color w:val="000000"/>
          <w:sz w:val="20"/>
          <w:szCs w:val="20"/>
        </w:rPr>
      </w:pPr>
    </w:p>
    <w:p w:rsidR="00A54ADA" w:rsidRPr="002C7040" w:rsidRDefault="00A54ADA" w:rsidP="00A54ADA">
      <w:pPr>
        <w:ind w:right="-60"/>
        <w:jc w:val="both"/>
        <w:rPr>
          <w:rFonts w:ascii="Arial" w:hAnsi="Arial" w:cs="Arial"/>
          <w:color w:val="000000"/>
          <w:sz w:val="20"/>
          <w:szCs w:val="20"/>
        </w:rPr>
      </w:pPr>
      <w:r>
        <w:rPr>
          <w:rFonts w:ascii="Arial" w:hAnsi="Arial" w:cs="Arial"/>
          <w:color w:val="000000"/>
          <w:sz w:val="20"/>
          <w:szCs w:val="20"/>
        </w:rPr>
        <w:t>Σύμφωνα με το Νόμ</w:t>
      </w:r>
      <w:r w:rsidRPr="002C7040">
        <w:rPr>
          <w:rFonts w:ascii="Arial" w:hAnsi="Arial" w:cs="Arial"/>
          <w:color w:val="000000"/>
          <w:sz w:val="20"/>
          <w:szCs w:val="20"/>
        </w:rPr>
        <w:t>ο 4548/2018 Άρθρο 141</w:t>
      </w:r>
      <w:r>
        <w:rPr>
          <w:rFonts w:ascii="Arial" w:hAnsi="Arial" w:cs="Arial"/>
          <w:color w:val="000000"/>
          <w:sz w:val="20"/>
          <w:szCs w:val="20"/>
        </w:rPr>
        <w:t xml:space="preserve"> (</w:t>
      </w:r>
      <w:r w:rsidRPr="002C7040">
        <w:rPr>
          <w:rFonts w:ascii="Arial" w:hAnsi="Arial" w:cs="Arial"/>
          <w:color w:val="000000"/>
          <w:sz w:val="20"/>
          <w:szCs w:val="20"/>
        </w:rPr>
        <w:t>Συλλογικά και ατομικά δικαιώματα μειοψηφίας</w:t>
      </w:r>
      <w:r>
        <w:rPr>
          <w:rFonts w:ascii="Arial" w:hAnsi="Arial" w:cs="Arial"/>
          <w:color w:val="000000"/>
          <w:sz w:val="20"/>
          <w:szCs w:val="20"/>
        </w:rPr>
        <w:t>)</w:t>
      </w:r>
      <w:r w:rsidRPr="002C7040">
        <w:rPr>
          <w:rFonts w:ascii="Arial" w:hAnsi="Arial" w:cs="Arial"/>
          <w:color w:val="000000"/>
          <w:sz w:val="20"/>
          <w:szCs w:val="20"/>
        </w:rPr>
        <w:t xml:space="preserve"> </w:t>
      </w:r>
      <w:r>
        <w:rPr>
          <w:rFonts w:ascii="Arial" w:hAnsi="Arial" w:cs="Arial"/>
          <w:color w:val="000000"/>
          <w:sz w:val="20"/>
          <w:szCs w:val="20"/>
        </w:rPr>
        <w:t xml:space="preserve">και τις παραγράφους 2,3,6 και 7 όπως ισχύει </w:t>
      </w:r>
      <w:r w:rsidRPr="002C7040">
        <w:rPr>
          <w:rFonts w:ascii="Arial" w:hAnsi="Arial" w:cs="Arial"/>
          <w:color w:val="000000"/>
          <w:sz w:val="20"/>
          <w:szCs w:val="20"/>
        </w:rPr>
        <w:t>:</w:t>
      </w:r>
    </w:p>
    <w:p w:rsidR="00A54ADA" w:rsidRDefault="00A54ADA" w:rsidP="00A54ADA">
      <w:pPr>
        <w:ind w:right="-60"/>
        <w:jc w:val="both"/>
        <w:rPr>
          <w:rFonts w:ascii="Arial" w:hAnsi="Arial" w:cs="Arial"/>
          <w:color w:val="000000"/>
          <w:sz w:val="20"/>
          <w:szCs w:val="20"/>
        </w:rPr>
      </w:pPr>
    </w:p>
    <w:p w:rsidR="00A54ADA" w:rsidRDefault="00A54ADA" w:rsidP="00A54ADA">
      <w:pPr>
        <w:ind w:right="-60"/>
        <w:jc w:val="both"/>
        <w:rPr>
          <w:rFonts w:ascii="Arial" w:hAnsi="Arial" w:cs="Arial"/>
          <w:color w:val="000000"/>
          <w:sz w:val="20"/>
          <w:szCs w:val="20"/>
        </w:rPr>
      </w:pPr>
      <w:proofErr w:type="gramStart"/>
      <w:r>
        <w:rPr>
          <w:rFonts w:ascii="Arial" w:hAnsi="Arial" w:cs="Arial"/>
          <w:color w:val="000000"/>
          <w:sz w:val="20"/>
          <w:szCs w:val="20"/>
          <w:lang w:val="en-US"/>
        </w:rPr>
        <w:t>A</w:t>
      </w:r>
      <w:r>
        <w:rPr>
          <w:rFonts w:ascii="Arial" w:hAnsi="Arial" w:cs="Arial"/>
          <w:color w:val="000000"/>
          <w:sz w:val="20"/>
          <w:szCs w:val="20"/>
        </w:rPr>
        <w:t>.</w:t>
      </w:r>
      <w:r w:rsidRPr="00A54ADA">
        <w:rPr>
          <w:rFonts w:ascii="Arial" w:hAnsi="Arial" w:cs="Arial"/>
          <w:color w:val="000000"/>
          <w:sz w:val="20"/>
          <w:szCs w:val="20"/>
        </w:rPr>
        <w:t xml:space="preserve"> (</w:t>
      </w:r>
      <w:proofErr w:type="spellStart"/>
      <w:r>
        <w:rPr>
          <w:rFonts w:ascii="Arial" w:hAnsi="Arial" w:cs="Arial"/>
          <w:color w:val="000000"/>
          <w:sz w:val="20"/>
          <w:szCs w:val="20"/>
        </w:rPr>
        <w:t>παρ.</w:t>
      </w:r>
      <w:r w:rsidRPr="002C7040">
        <w:rPr>
          <w:rFonts w:ascii="Arial" w:hAnsi="Arial" w:cs="Arial"/>
          <w:color w:val="000000"/>
          <w:sz w:val="20"/>
          <w:szCs w:val="20"/>
        </w:rPr>
        <w:t>2</w:t>
      </w:r>
      <w:proofErr w:type="spellEnd"/>
      <w:r w:rsidRPr="00A54ADA">
        <w:rPr>
          <w:rFonts w:ascii="Arial" w:hAnsi="Arial" w:cs="Arial"/>
          <w:color w:val="000000"/>
          <w:sz w:val="20"/>
          <w:szCs w:val="20"/>
        </w:rPr>
        <w:t>)</w:t>
      </w:r>
      <w:r w:rsidRPr="002C7040">
        <w:rPr>
          <w:rFonts w:ascii="Arial" w:hAnsi="Arial" w:cs="Arial"/>
          <w:color w:val="000000"/>
          <w:sz w:val="20"/>
          <w:szCs w:val="20"/>
        </w:rPr>
        <w:t>.</w:t>
      </w:r>
      <w:proofErr w:type="gramEnd"/>
      <w:r w:rsidRPr="002C7040">
        <w:rPr>
          <w:rFonts w:ascii="Arial" w:hAnsi="Arial" w:cs="Arial"/>
          <w:color w:val="000000"/>
          <w:sz w:val="20"/>
          <w:szCs w:val="20"/>
        </w:rPr>
        <w:t xml:space="preserve"> Με αίτηση μετόχων, που εκπροσωπούν το ένα εικοστό (1/20) του καταβεβλημένου κεφαλαίου, το διοικητικό συμβούλιο υποχρεούται να εγγράψει στην ημερήσια διάταξη γενικής συνέλευσης, που έχει ήδη συγκληθεί, πρόσθετα θέματα, αν η σχετική αίτηση περιέλθει στο διοικητικό συμβούλιο δεκαπέντε (15) τουλάχιστον ημέρες πριν από τη γενική συνέλευση. Τα πρόσθετα θέματα πρέπει να δημοσιεύονται ή να γνωστοποιούνται, με ευθύνη του διοικητικού συμβουλίου, κατά το άρθρο 122, επτά (7) τουλάχιστον ημέρες πριν από τη γενική συνέλευση. Σε εταιρείες με μετοχές εισηγμένες σε ρυθμιζόμενη αγορά,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Τόσο σε εταιρείες με μετοχές εισηγμένες σε ρυθμιζόμενη αγορά όσο και σε εταιρείες χωρίς μετοχές εισηγμένες σε ρυθμιζόμενη αγορά,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rsidR="00A54ADA" w:rsidRDefault="00A54ADA" w:rsidP="00A54ADA">
      <w:pPr>
        <w:ind w:right="-60"/>
        <w:jc w:val="both"/>
        <w:rPr>
          <w:rFonts w:ascii="Arial" w:hAnsi="Arial" w:cs="Arial"/>
          <w:color w:val="000000"/>
          <w:sz w:val="20"/>
          <w:szCs w:val="20"/>
        </w:rPr>
      </w:pPr>
    </w:p>
    <w:p w:rsidR="00A54ADA" w:rsidRPr="002C7040" w:rsidRDefault="00A54ADA" w:rsidP="00A54ADA">
      <w:pPr>
        <w:ind w:right="-60"/>
        <w:jc w:val="both"/>
        <w:rPr>
          <w:rFonts w:ascii="Arial" w:hAnsi="Arial" w:cs="Arial"/>
          <w:color w:val="000000"/>
          <w:sz w:val="20"/>
          <w:szCs w:val="20"/>
        </w:rPr>
      </w:pPr>
      <w:r>
        <w:rPr>
          <w:rFonts w:ascii="Arial" w:hAnsi="Arial" w:cs="Arial"/>
          <w:color w:val="000000"/>
          <w:sz w:val="20"/>
          <w:szCs w:val="20"/>
        </w:rPr>
        <w:t>Β (</w:t>
      </w:r>
      <w:proofErr w:type="spellStart"/>
      <w:r>
        <w:rPr>
          <w:rFonts w:ascii="Arial" w:hAnsi="Arial" w:cs="Arial"/>
          <w:color w:val="000000"/>
          <w:sz w:val="20"/>
          <w:szCs w:val="20"/>
        </w:rPr>
        <w:t>παρ.</w:t>
      </w:r>
      <w:r w:rsidRPr="002C7040">
        <w:rPr>
          <w:rFonts w:ascii="Arial" w:hAnsi="Arial" w:cs="Arial"/>
          <w:color w:val="000000"/>
          <w:sz w:val="20"/>
          <w:szCs w:val="20"/>
        </w:rPr>
        <w:t>3</w:t>
      </w:r>
      <w:proofErr w:type="spellEnd"/>
      <w:r>
        <w:rPr>
          <w:rFonts w:ascii="Arial" w:hAnsi="Arial" w:cs="Arial"/>
          <w:color w:val="000000"/>
          <w:sz w:val="20"/>
          <w:szCs w:val="20"/>
        </w:rPr>
        <w:t>)</w:t>
      </w:r>
      <w:r w:rsidRPr="002C7040">
        <w:rPr>
          <w:rFonts w:ascii="Arial" w:hAnsi="Arial" w:cs="Arial"/>
          <w:color w:val="000000"/>
          <w:sz w:val="20"/>
          <w:szCs w:val="20"/>
        </w:rPr>
        <w:t xml:space="preserve"> Σε εταιρείες με μετοχές εισηγμένες σε ρυθμιζόμενη αγορά, 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τα σχέδια δε αποφάσεων τίθενται στη διάθεση των μετόχων κατά τα οριζόμενα στην παράγραφο 3 του άρθρου 123, έξι (6) τουλάχιστον ημέρες πριν από την ημερομηνία της γενικής συνέλευσης.</w:t>
      </w:r>
    </w:p>
    <w:p w:rsidR="00A54ADA" w:rsidRPr="002C7040" w:rsidRDefault="00A54ADA" w:rsidP="00A54ADA">
      <w:pPr>
        <w:ind w:right="-60"/>
        <w:jc w:val="both"/>
        <w:rPr>
          <w:rFonts w:ascii="Arial" w:hAnsi="Arial" w:cs="Arial"/>
          <w:color w:val="000000"/>
          <w:sz w:val="20"/>
          <w:szCs w:val="20"/>
        </w:rPr>
      </w:pPr>
    </w:p>
    <w:p w:rsidR="00A54ADA" w:rsidRPr="002C7040" w:rsidRDefault="00A54ADA" w:rsidP="00A54ADA">
      <w:pPr>
        <w:ind w:right="-60"/>
        <w:jc w:val="both"/>
        <w:rPr>
          <w:rFonts w:ascii="Arial" w:hAnsi="Arial" w:cs="Arial"/>
          <w:color w:val="000000"/>
          <w:sz w:val="20"/>
          <w:szCs w:val="20"/>
        </w:rPr>
      </w:pPr>
      <w:r>
        <w:rPr>
          <w:rFonts w:ascii="Arial" w:hAnsi="Arial" w:cs="Arial"/>
          <w:color w:val="000000"/>
          <w:sz w:val="20"/>
          <w:szCs w:val="20"/>
        </w:rPr>
        <w:t>Γ (</w:t>
      </w:r>
      <w:proofErr w:type="spellStart"/>
      <w:r>
        <w:rPr>
          <w:rFonts w:ascii="Arial" w:hAnsi="Arial" w:cs="Arial"/>
          <w:color w:val="000000"/>
          <w:sz w:val="20"/>
          <w:szCs w:val="20"/>
        </w:rPr>
        <w:t>παρ.</w:t>
      </w:r>
      <w:r w:rsidRPr="002C7040">
        <w:rPr>
          <w:rFonts w:ascii="Arial" w:hAnsi="Arial" w:cs="Arial"/>
          <w:color w:val="000000"/>
          <w:sz w:val="20"/>
          <w:szCs w:val="20"/>
        </w:rPr>
        <w:t>6</w:t>
      </w:r>
      <w:proofErr w:type="spellEnd"/>
      <w:r>
        <w:rPr>
          <w:rFonts w:ascii="Arial" w:hAnsi="Arial" w:cs="Arial"/>
          <w:color w:val="000000"/>
          <w:sz w:val="20"/>
          <w:szCs w:val="20"/>
        </w:rPr>
        <w:t>)</w:t>
      </w:r>
      <w:r w:rsidRPr="002C7040">
        <w:rPr>
          <w:rFonts w:ascii="Arial" w:hAnsi="Arial" w:cs="Arial"/>
          <w:color w:val="000000"/>
          <w:sz w:val="20"/>
          <w:szCs w:val="20"/>
        </w:rPr>
        <w:t xml:space="preserve"> Ύστερα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w:t>
      </w:r>
      <w:proofErr w:type="spellStart"/>
      <w:r w:rsidRPr="002C7040">
        <w:rPr>
          <w:rFonts w:ascii="Arial" w:hAnsi="Arial" w:cs="Arial"/>
          <w:color w:val="000000"/>
          <w:sz w:val="20"/>
          <w:szCs w:val="20"/>
        </w:rPr>
        <w:t>αποχρώντα</w:t>
      </w:r>
      <w:proofErr w:type="spellEnd"/>
      <w:r w:rsidRPr="002C7040">
        <w:rPr>
          <w:rFonts w:ascii="Arial" w:hAnsi="Arial" w:cs="Arial"/>
          <w:color w:val="000000"/>
          <w:sz w:val="20"/>
          <w:szCs w:val="20"/>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Στις περιπτώσεις της παρούσας παραγράφου το διοικητικό συμβούλιο μπορεί να απαντήσει ενιαία σε αιτήσεις μετόχων με το ίδιο περιεχόμενο.</w:t>
      </w:r>
    </w:p>
    <w:p w:rsidR="00A54ADA" w:rsidRDefault="00A54ADA" w:rsidP="00A54ADA">
      <w:pPr>
        <w:ind w:right="-60"/>
        <w:jc w:val="both"/>
        <w:rPr>
          <w:rFonts w:ascii="Arial" w:hAnsi="Arial" w:cs="Arial"/>
          <w:color w:val="000000"/>
          <w:sz w:val="20"/>
          <w:szCs w:val="20"/>
        </w:rPr>
      </w:pPr>
    </w:p>
    <w:p w:rsidR="00A54ADA" w:rsidRPr="002C7040" w:rsidRDefault="00A54ADA" w:rsidP="00A54ADA">
      <w:pPr>
        <w:ind w:right="-60"/>
        <w:jc w:val="both"/>
        <w:rPr>
          <w:rFonts w:ascii="Arial" w:hAnsi="Arial" w:cs="Arial"/>
          <w:color w:val="000000"/>
          <w:sz w:val="20"/>
          <w:szCs w:val="20"/>
        </w:rPr>
      </w:pPr>
      <w:r>
        <w:rPr>
          <w:rFonts w:ascii="Arial" w:hAnsi="Arial" w:cs="Arial"/>
          <w:color w:val="000000"/>
          <w:sz w:val="20"/>
          <w:szCs w:val="20"/>
        </w:rPr>
        <w:t>Δ (</w:t>
      </w:r>
      <w:proofErr w:type="spellStart"/>
      <w:r>
        <w:rPr>
          <w:rFonts w:ascii="Arial" w:hAnsi="Arial" w:cs="Arial"/>
          <w:color w:val="000000"/>
          <w:sz w:val="20"/>
          <w:szCs w:val="20"/>
        </w:rPr>
        <w:t>παρ.</w:t>
      </w:r>
      <w:r w:rsidRPr="002C7040">
        <w:rPr>
          <w:rFonts w:ascii="Arial" w:hAnsi="Arial" w:cs="Arial"/>
          <w:color w:val="000000"/>
          <w:sz w:val="20"/>
          <w:szCs w:val="20"/>
        </w:rPr>
        <w:t>7</w:t>
      </w:r>
      <w:proofErr w:type="spellEnd"/>
      <w:r>
        <w:rPr>
          <w:rFonts w:ascii="Arial" w:hAnsi="Arial" w:cs="Arial"/>
          <w:color w:val="000000"/>
          <w:sz w:val="20"/>
          <w:szCs w:val="20"/>
        </w:rPr>
        <w:t>)</w:t>
      </w:r>
      <w:r w:rsidRPr="002C7040">
        <w:rPr>
          <w:rFonts w:ascii="Arial" w:hAnsi="Arial" w:cs="Arial"/>
          <w:color w:val="000000"/>
          <w:sz w:val="20"/>
          <w:szCs w:val="20"/>
        </w:rPr>
        <w:t xml:space="preserve"> Ύστερα από αίτηση μετόχων, που εκπροσωπούν το ένα δέκατο (1/10) του καταβεβλημένου κεφαλαίου η οποία υποβάλλεται στην εταιρεία μέσα στην προθεσμία της παραγράφου 6,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2C7040">
        <w:rPr>
          <w:rFonts w:ascii="Arial" w:hAnsi="Arial" w:cs="Arial"/>
          <w:color w:val="000000"/>
          <w:sz w:val="20"/>
          <w:szCs w:val="20"/>
        </w:rPr>
        <w:t>αποχρώντα</w:t>
      </w:r>
      <w:proofErr w:type="spellEnd"/>
      <w:r w:rsidRPr="002C7040">
        <w:rPr>
          <w:rFonts w:ascii="Arial" w:hAnsi="Arial" w:cs="Arial"/>
          <w:color w:val="000000"/>
          <w:sz w:val="20"/>
          <w:szCs w:val="20"/>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rsidR="00A54ADA" w:rsidRDefault="00A54ADA" w:rsidP="00A54ADA">
      <w:pPr>
        <w:ind w:right="-60"/>
        <w:jc w:val="both"/>
        <w:rPr>
          <w:rFonts w:ascii="Arial" w:hAnsi="Arial" w:cs="Arial"/>
          <w:b/>
          <w:color w:val="000000"/>
          <w:sz w:val="20"/>
          <w:szCs w:val="20"/>
        </w:rPr>
      </w:pPr>
    </w:p>
    <w:p w:rsidR="00A54ADA" w:rsidRDefault="00A54ADA" w:rsidP="00A54ADA">
      <w:pPr>
        <w:ind w:right="-60"/>
        <w:jc w:val="both"/>
        <w:rPr>
          <w:rFonts w:ascii="Arial" w:hAnsi="Arial" w:cs="Arial"/>
          <w:b/>
          <w:color w:val="000000"/>
          <w:sz w:val="20"/>
          <w:szCs w:val="20"/>
        </w:rPr>
      </w:pPr>
      <w:r>
        <w:rPr>
          <w:rFonts w:ascii="Arial" w:hAnsi="Arial" w:cs="Arial"/>
          <w:b/>
          <w:color w:val="000000"/>
          <w:sz w:val="20"/>
          <w:szCs w:val="20"/>
        </w:rPr>
        <w:t>IV. Διαθέσιμα Έγγραφα και πληροφορίες</w:t>
      </w:r>
    </w:p>
    <w:p w:rsidR="00A54ADA" w:rsidRDefault="00A54ADA" w:rsidP="00A54ADA">
      <w:pPr>
        <w:ind w:right="-60"/>
        <w:jc w:val="both"/>
        <w:rPr>
          <w:rFonts w:ascii="Arial" w:hAnsi="Arial" w:cs="Arial"/>
          <w:color w:val="000000"/>
          <w:sz w:val="20"/>
          <w:szCs w:val="20"/>
        </w:rPr>
      </w:pPr>
      <w:r>
        <w:rPr>
          <w:rFonts w:ascii="Arial" w:hAnsi="Arial" w:cs="Arial"/>
          <w:color w:val="000000"/>
          <w:sz w:val="20"/>
          <w:szCs w:val="20"/>
        </w:rPr>
        <w:br/>
        <w:t xml:space="preserve">Η παρούσα πρόσκληση, τα έγγραφα που πρόκειται να υποβληθούν στη Γενική Συνέλευση, τα έντυπα </w:t>
      </w:r>
      <w:r>
        <w:rPr>
          <w:rFonts w:ascii="Arial" w:hAnsi="Arial" w:cs="Arial"/>
          <w:color w:val="000000"/>
          <w:sz w:val="20"/>
          <w:szCs w:val="20"/>
        </w:rPr>
        <w:lastRenderedPageBreak/>
        <w:t xml:space="preserve">αντιπροσώπευσης και οι λοιπές πληροφορίες βρίσκονται αναρτημένα στην ιστοσελίδα της Εταιρίας, </w:t>
      </w:r>
      <w:proofErr w:type="spellStart"/>
      <w:r>
        <w:rPr>
          <w:rFonts w:ascii="Arial" w:hAnsi="Arial" w:cs="Arial"/>
          <w:color w:val="000000"/>
          <w:sz w:val="20"/>
          <w:szCs w:val="20"/>
        </w:rPr>
        <w:t>www</w:t>
      </w:r>
      <w:proofErr w:type="spellEnd"/>
      <w:r>
        <w:rPr>
          <w:rFonts w:ascii="Arial" w:hAnsi="Arial" w:cs="Arial"/>
          <w:color w:val="000000"/>
          <w:sz w:val="20"/>
          <w:szCs w:val="20"/>
        </w:rPr>
        <w:t>.</w:t>
      </w:r>
      <w:proofErr w:type="spellStart"/>
      <w:r>
        <w:rPr>
          <w:rFonts w:ascii="Arial" w:hAnsi="Arial" w:cs="Arial"/>
          <w:color w:val="000000"/>
          <w:sz w:val="20"/>
          <w:szCs w:val="20"/>
          <w:lang w:val="en-US"/>
        </w:rPr>
        <w:t>yalco</w:t>
      </w:r>
      <w:proofErr w:type="spellEnd"/>
      <w:r>
        <w:rPr>
          <w:rFonts w:ascii="Arial" w:hAnsi="Arial" w:cs="Arial"/>
          <w:color w:val="000000"/>
          <w:sz w:val="20"/>
          <w:szCs w:val="20"/>
        </w:rPr>
        <w:t>.</w:t>
      </w:r>
      <w:proofErr w:type="spellStart"/>
      <w:r>
        <w:rPr>
          <w:rFonts w:ascii="Arial" w:hAnsi="Arial" w:cs="Arial"/>
          <w:color w:val="000000"/>
          <w:sz w:val="20"/>
          <w:szCs w:val="20"/>
          <w:lang w:val="en-US"/>
        </w:rPr>
        <w:t>gr</w:t>
      </w:r>
      <w:proofErr w:type="spellEnd"/>
      <w:r>
        <w:rPr>
          <w:rFonts w:ascii="Arial" w:hAnsi="Arial" w:cs="Arial"/>
          <w:color w:val="000000"/>
          <w:sz w:val="20"/>
          <w:szCs w:val="20"/>
        </w:rPr>
        <w:t xml:space="preserve">. Επίσης, οι </w:t>
      </w:r>
      <w:proofErr w:type="spellStart"/>
      <w:r>
        <w:rPr>
          <w:rFonts w:ascii="Arial" w:hAnsi="Arial" w:cs="Arial"/>
          <w:color w:val="000000"/>
          <w:sz w:val="20"/>
          <w:szCs w:val="20"/>
        </w:rPr>
        <w:t>κ.κ</w:t>
      </w:r>
      <w:proofErr w:type="spellEnd"/>
      <w:r>
        <w:rPr>
          <w:rFonts w:ascii="Arial" w:hAnsi="Arial" w:cs="Arial"/>
          <w:color w:val="000000"/>
          <w:sz w:val="20"/>
          <w:szCs w:val="20"/>
        </w:rPr>
        <w:t xml:space="preserve">. Μέτοχοι δύνανται να παραλάβουν τα ανωτέρω έγγραφα σε </w:t>
      </w:r>
      <w:proofErr w:type="spellStart"/>
      <w:r>
        <w:rPr>
          <w:rFonts w:ascii="Arial" w:hAnsi="Arial" w:cs="Arial"/>
          <w:color w:val="000000"/>
          <w:sz w:val="20"/>
          <w:szCs w:val="20"/>
        </w:rPr>
        <w:t>έγχαρτη</w:t>
      </w:r>
      <w:proofErr w:type="spellEnd"/>
      <w:r>
        <w:rPr>
          <w:rFonts w:ascii="Arial" w:hAnsi="Arial" w:cs="Arial"/>
          <w:color w:val="000000"/>
          <w:sz w:val="20"/>
          <w:szCs w:val="20"/>
        </w:rPr>
        <w:t xml:space="preserve"> μορφή από την Υπηρεσία Εξυπηρέτησης Μετόχων της Εταιρίας (</w:t>
      </w:r>
      <w:proofErr w:type="spellStart"/>
      <w:r>
        <w:rPr>
          <w:rFonts w:ascii="Arial" w:hAnsi="Arial" w:cs="Arial"/>
          <w:color w:val="000000"/>
          <w:sz w:val="20"/>
          <w:szCs w:val="20"/>
        </w:rPr>
        <w:t>Θεσ</w:t>
      </w:r>
      <w:proofErr w:type="spellEnd"/>
      <w:r>
        <w:rPr>
          <w:rFonts w:ascii="Arial" w:hAnsi="Arial" w:cs="Arial"/>
          <w:color w:val="000000"/>
          <w:sz w:val="20"/>
          <w:szCs w:val="20"/>
        </w:rPr>
        <w:t>/νίκη : 5</w:t>
      </w:r>
      <w:r>
        <w:rPr>
          <w:rFonts w:ascii="Arial" w:hAnsi="Arial" w:cs="Arial"/>
          <w:color w:val="000000"/>
          <w:sz w:val="20"/>
          <w:szCs w:val="20"/>
          <w:vertAlign w:val="superscript"/>
        </w:rPr>
        <w:t>ο</w:t>
      </w:r>
      <w:r>
        <w:rPr>
          <w:rFonts w:ascii="Arial" w:hAnsi="Arial" w:cs="Arial"/>
          <w:color w:val="000000"/>
          <w:sz w:val="20"/>
          <w:szCs w:val="20"/>
        </w:rPr>
        <w:t xml:space="preserve"> </w:t>
      </w:r>
      <w:proofErr w:type="spellStart"/>
      <w:r>
        <w:rPr>
          <w:rFonts w:ascii="Arial" w:hAnsi="Arial" w:cs="Arial"/>
          <w:color w:val="000000"/>
          <w:sz w:val="20"/>
          <w:szCs w:val="20"/>
        </w:rPr>
        <w:t>χλμ</w:t>
      </w:r>
      <w:proofErr w:type="spellEnd"/>
      <w:r>
        <w:rPr>
          <w:rFonts w:ascii="Arial" w:hAnsi="Arial" w:cs="Arial"/>
          <w:color w:val="000000"/>
          <w:sz w:val="20"/>
          <w:szCs w:val="20"/>
        </w:rPr>
        <w:t xml:space="preserve">. Εθν. Οδού </w:t>
      </w:r>
      <w:proofErr w:type="spellStart"/>
      <w:r>
        <w:rPr>
          <w:rFonts w:ascii="Arial" w:hAnsi="Arial" w:cs="Arial"/>
          <w:color w:val="000000"/>
          <w:sz w:val="20"/>
          <w:szCs w:val="20"/>
        </w:rPr>
        <w:t>Θεσ</w:t>
      </w:r>
      <w:proofErr w:type="spellEnd"/>
      <w:r>
        <w:rPr>
          <w:rFonts w:ascii="Arial" w:hAnsi="Arial" w:cs="Arial"/>
          <w:color w:val="000000"/>
          <w:sz w:val="20"/>
          <w:szCs w:val="20"/>
        </w:rPr>
        <w:t xml:space="preserve">/νίκης – Κατερίνης, </w:t>
      </w:r>
      <w:proofErr w:type="spellStart"/>
      <w:r>
        <w:rPr>
          <w:rFonts w:ascii="Arial" w:hAnsi="Arial" w:cs="Arial"/>
          <w:color w:val="000000"/>
          <w:sz w:val="20"/>
          <w:szCs w:val="20"/>
        </w:rPr>
        <w:t>τηλ</w:t>
      </w:r>
      <w:proofErr w:type="spellEnd"/>
      <w:r>
        <w:rPr>
          <w:rFonts w:ascii="Arial" w:hAnsi="Arial" w:cs="Arial"/>
          <w:color w:val="000000"/>
          <w:sz w:val="20"/>
          <w:szCs w:val="20"/>
        </w:rPr>
        <w:t xml:space="preserve">.: 2310-573300 και Κηφισιά Ανδρέα Μεταξά 9, </w:t>
      </w:r>
      <w:proofErr w:type="spellStart"/>
      <w:r>
        <w:rPr>
          <w:rFonts w:ascii="Arial" w:hAnsi="Arial" w:cs="Arial"/>
          <w:color w:val="000000"/>
          <w:sz w:val="20"/>
          <w:szCs w:val="20"/>
        </w:rPr>
        <w:t>τηλ</w:t>
      </w:r>
      <w:proofErr w:type="spellEnd"/>
      <w:r>
        <w:rPr>
          <w:rFonts w:ascii="Arial" w:hAnsi="Arial" w:cs="Arial"/>
          <w:color w:val="000000"/>
          <w:sz w:val="20"/>
          <w:szCs w:val="20"/>
        </w:rPr>
        <w:t>.: 210 6299997).</w:t>
      </w:r>
    </w:p>
    <w:p w:rsidR="00A54ADA" w:rsidRPr="005664CA" w:rsidRDefault="00A54ADA" w:rsidP="00A54ADA">
      <w:pPr>
        <w:ind w:right="-60"/>
        <w:jc w:val="both"/>
        <w:rPr>
          <w:rFonts w:ascii="Arial" w:hAnsi="Arial" w:cs="Arial"/>
          <w:sz w:val="20"/>
          <w:szCs w:val="20"/>
        </w:rPr>
      </w:pPr>
    </w:p>
    <w:p w:rsidR="00A54ADA" w:rsidRDefault="00A54ADA" w:rsidP="00A54ADA">
      <w:pPr>
        <w:ind w:right="-60"/>
        <w:jc w:val="both"/>
        <w:rPr>
          <w:rFonts w:ascii="Arial" w:hAnsi="Arial" w:cs="Arial"/>
          <w:b/>
          <w:sz w:val="20"/>
          <w:szCs w:val="20"/>
        </w:rPr>
      </w:pPr>
      <w:r>
        <w:rPr>
          <w:rFonts w:ascii="Arial" w:hAnsi="Arial" w:cs="Arial"/>
          <w:b/>
          <w:sz w:val="20"/>
          <w:szCs w:val="20"/>
          <w:lang w:val="en-US"/>
        </w:rPr>
        <w:t>V</w:t>
      </w:r>
      <w:r>
        <w:rPr>
          <w:rFonts w:ascii="Arial" w:hAnsi="Arial" w:cs="Arial"/>
          <w:b/>
          <w:sz w:val="20"/>
          <w:szCs w:val="20"/>
        </w:rPr>
        <w:t>.</w:t>
      </w:r>
      <w:r>
        <w:rPr>
          <w:rFonts w:ascii="Arial" w:hAnsi="Arial" w:cs="Arial"/>
          <w:b/>
          <w:sz w:val="20"/>
          <w:szCs w:val="20"/>
        </w:rPr>
        <w:tab/>
        <w:t>Συνολικός αριθμός Μετοχών και δικαιωμάτων ψήφου</w:t>
      </w:r>
    </w:p>
    <w:p w:rsidR="00A54ADA" w:rsidRDefault="00A54ADA" w:rsidP="00A54ADA">
      <w:pPr>
        <w:ind w:left="1080" w:right="-60"/>
        <w:jc w:val="both"/>
        <w:rPr>
          <w:rFonts w:ascii="Arial" w:hAnsi="Arial" w:cs="Arial"/>
          <w:sz w:val="20"/>
          <w:szCs w:val="20"/>
        </w:rPr>
      </w:pPr>
    </w:p>
    <w:p w:rsidR="00A54ADA" w:rsidRDefault="00A54ADA" w:rsidP="00A54ADA">
      <w:pPr>
        <w:ind w:right="-232"/>
        <w:jc w:val="both"/>
        <w:rPr>
          <w:rFonts w:ascii="Arial" w:hAnsi="Arial" w:cs="Arial"/>
          <w:sz w:val="20"/>
          <w:szCs w:val="20"/>
        </w:rPr>
      </w:pPr>
      <w:r>
        <w:rPr>
          <w:rFonts w:ascii="Arial" w:hAnsi="Arial" w:cs="Arial"/>
          <w:sz w:val="20"/>
          <w:szCs w:val="20"/>
        </w:rPr>
        <w:t>Η ΣΩΚΡΑΤΗΣ Δ. ΚΩΝΣΤΑΝΤΙΝΟΥ &amp; ΥΙΟΣ Α.Ε. σύμφωνα με το Ν4548/2018 «περί ανωνύμων εταιρειών», όπως ισχύει, γνωστοποιεί το σύνολο των μετοχών και δικαιωμάτων ψήφου που υφίστανται κατά την 28/06/2019 ημερομηνία της Πρόσκλησης των μετόχων σε τακτική Γενική Συνέλευση :</w:t>
      </w:r>
    </w:p>
    <w:p w:rsidR="00A54ADA" w:rsidRDefault="00A54ADA" w:rsidP="00A54ADA">
      <w:pPr>
        <w:ind w:right="-232"/>
        <w:jc w:val="both"/>
        <w:rPr>
          <w:rFonts w:ascii="Arial" w:hAnsi="Arial" w:cs="Arial"/>
          <w:sz w:val="20"/>
          <w:szCs w:val="20"/>
        </w:rPr>
      </w:pPr>
    </w:p>
    <w:p w:rsidR="00A54ADA" w:rsidRDefault="00A54ADA" w:rsidP="00A54ADA">
      <w:pPr>
        <w:numPr>
          <w:ilvl w:val="0"/>
          <w:numId w:val="8"/>
        </w:numPr>
        <w:snapToGrid w:val="0"/>
        <w:ind w:right="-232"/>
        <w:jc w:val="both"/>
        <w:rPr>
          <w:rFonts w:ascii="Arial" w:hAnsi="Arial" w:cs="Arial"/>
          <w:sz w:val="20"/>
          <w:szCs w:val="20"/>
        </w:rPr>
      </w:pPr>
      <w:r>
        <w:rPr>
          <w:rFonts w:ascii="Arial" w:hAnsi="Arial" w:cs="Arial"/>
          <w:sz w:val="20"/>
          <w:szCs w:val="20"/>
        </w:rPr>
        <w:t xml:space="preserve">Σύνολο κοινών ανωνύμων μετοχών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13.191.620</w:t>
      </w:r>
    </w:p>
    <w:p w:rsidR="00A54ADA" w:rsidRDefault="00A54ADA" w:rsidP="00A54ADA">
      <w:pPr>
        <w:ind w:left="720" w:right="-232"/>
        <w:jc w:val="both"/>
        <w:rPr>
          <w:rFonts w:ascii="Arial" w:hAnsi="Arial" w:cs="Arial"/>
          <w:sz w:val="20"/>
          <w:szCs w:val="20"/>
        </w:rPr>
      </w:pPr>
    </w:p>
    <w:p w:rsidR="00A54ADA" w:rsidRDefault="00A54ADA" w:rsidP="00A54ADA">
      <w:pPr>
        <w:ind w:left="720" w:right="-232"/>
        <w:jc w:val="both"/>
        <w:rPr>
          <w:rFonts w:ascii="Arial" w:hAnsi="Arial" w:cs="Arial"/>
          <w:sz w:val="20"/>
          <w:szCs w:val="20"/>
        </w:rPr>
      </w:pPr>
    </w:p>
    <w:p w:rsidR="00A54ADA" w:rsidRPr="00E6605C" w:rsidRDefault="00A54ADA" w:rsidP="00A54ADA">
      <w:pPr>
        <w:pStyle w:val="Heading9"/>
        <w:ind w:right="-60"/>
        <w:jc w:val="right"/>
        <w:rPr>
          <w:rFonts w:ascii="Arial" w:hAnsi="Arial" w:cs="Arial"/>
          <w:sz w:val="20"/>
          <w:szCs w:val="20"/>
          <w:lang w:val="el-GR"/>
        </w:rPr>
      </w:pPr>
      <w:r>
        <w:rPr>
          <w:rFonts w:ascii="Arial" w:hAnsi="Arial" w:cs="Arial"/>
          <w:sz w:val="20"/>
          <w:szCs w:val="20"/>
          <w:lang w:val="el-GR"/>
        </w:rPr>
        <w:t>Θεσσαλονίκη 28/06/2019</w:t>
      </w:r>
    </w:p>
    <w:p w:rsidR="00A54ADA" w:rsidRDefault="00A54ADA" w:rsidP="00A54ADA">
      <w:pPr>
        <w:jc w:val="right"/>
        <w:rPr>
          <w:rFonts w:ascii="Arial" w:hAnsi="Arial" w:cs="Arial"/>
          <w:sz w:val="20"/>
          <w:szCs w:val="20"/>
        </w:rPr>
      </w:pPr>
    </w:p>
    <w:p w:rsidR="00A54ADA" w:rsidRDefault="00A54ADA" w:rsidP="00A54ADA">
      <w:pPr>
        <w:jc w:val="right"/>
        <w:rPr>
          <w:rFonts w:ascii="Arial" w:hAnsi="Arial" w:cs="Arial"/>
          <w:sz w:val="20"/>
          <w:szCs w:val="20"/>
        </w:rPr>
      </w:pPr>
    </w:p>
    <w:p w:rsidR="00A54ADA" w:rsidRDefault="00A54ADA" w:rsidP="00A54ADA">
      <w:pPr>
        <w:jc w:val="right"/>
        <w:rPr>
          <w:rFonts w:ascii="Arial" w:hAnsi="Arial" w:cs="Arial"/>
          <w:sz w:val="20"/>
          <w:szCs w:val="20"/>
        </w:rPr>
      </w:pPr>
    </w:p>
    <w:p w:rsidR="00A54ADA" w:rsidRDefault="00A54ADA" w:rsidP="00A54ADA">
      <w:pPr>
        <w:jc w:val="right"/>
        <w:rPr>
          <w:rFonts w:ascii="Arial" w:hAnsi="Arial" w:cs="Arial"/>
          <w:sz w:val="20"/>
          <w:szCs w:val="20"/>
        </w:rPr>
      </w:pPr>
      <w:r>
        <w:rPr>
          <w:rFonts w:ascii="Arial" w:hAnsi="Arial" w:cs="Arial"/>
          <w:sz w:val="20"/>
          <w:szCs w:val="20"/>
        </w:rPr>
        <w:t>ΤΟ ΔΙΟΙΚΗΤΙΚΟ ΣΥΜΒΟΥΛΙΟ</w:t>
      </w:r>
    </w:p>
    <w:p w:rsidR="002D2495" w:rsidRPr="00A76CEE" w:rsidRDefault="002D2495" w:rsidP="00A54ADA">
      <w:pPr>
        <w:pStyle w:val="Heading8"/>
        <w:ind w:right="-232"/>
        <w:jc w:val="center"/>
        <w:rPr>
          <w:rFonts w:ascii="Arial" w:hAnsi="Arial" w:cs="Arial"/>
          <w:sz w:val="20"/>
          <w:szCs w:val="20"/>
          <w:lang w:val="en-US"/>
        </w:rPr>
      </w:pPr>
    </w:p>
    <w:sectPr w:rsidR="002D2495" w:rsidRPr="00A76CEE" w:rsidSect="00A54ADA">
      <w:headerReference w:type="default" r:id="rId8"/>
      <w:footerReference w:type="default" r:id="rId9"/>
      <w:pgSz w:w="11906" w:h="16838"/>
      <w:pgMar w:top="2242" w:right="1274" w:bottom="1440" w:left="156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87" w:rsidRDefault="00E64887" w:rsidP="00713553">
      <w:r>
        <w:separator/>
      </w:r>
    </w:p>
  </w:endnote>
  <w:endnote w:type="continuationSeparator" w:id="1">
    <w:p w:rsidR="00E64887" w:rsidRDefault="00E64887" w:rsidP="0071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87" w:rsidRDefault="00E64887">
    <w:pPr>
      <w:pStyle w:val="Footer"/>
    </w:pPr>
    <w:r>
      <w:rPr>
        <w:noProof/>
        <w:lang w:eastAsia="el-GR"/>
      </w:rPr>
      <w:drawing>
        <wp:inline distT="0" distB="0" distL="0" distR="0">
          <wp:extent cx="5943600" cy="655320"/>
          <wp:effectExtent l="19050" t="0" r="0" b="0"/>
          <wp:docPr id="2" name="Εικόνα 2" descr="ADDRESS 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 G 1"/>
                  <pic:cNvPicPr>
                    <a:picLocks noChangeAspect="1" noChangeArrowheads="1"/>
                  </pic:cNvPicPr>
                </pic:nvPicPr>
                <pic:blipFill>
                  <a:blip r:embed="rId1"/>
                  <a:srcRect/>
                  <a:stretch>
                    <a:fillRect/>
                  </a:stretch>
                </pic:blipFill>
                <pic:spPr bwMode="auto">
                  <a:xfrm>
                    <a:off x="0" y="0"/>
                    <a:ext cx="5943600" cy="6553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87" w:rsidRDefault="00E64887" w:rsidP="00713553">
      <w:r>
        <w:separator/>
      </w:r>
    </w:p>
  </w:footnote>
  <w:footnote w:type="continuationSeparator" w:id="1">
    <w:p w:rsidR="00E64887" w:rsidRDefault="00E64887" w:rsidP="0071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DA" w:rsidRDefault="00A54ADA" w:rsidP="00A54ADA">
    <w:pPr>
      <w:pStyle w:val="Header"/>
      <w:jc w:val="center"/>
    </w:pPr>
    <w:r>
      <w:rPr>
        <w:rFonts w:ascii="Arial" w:hAnsi="Arial" w:cs="Arial"/>
        <w:b/>
        <w:bCs/>
        <w:noProof/>
        <w:lang w:eastAsia="el-GR"/>
      </w:rPr>
      <w:drawing>
        <wp:inline distT="0" distB="0" distL="0" distR="0">
          <wp:extent cx="2743200" cy="888365"/>
          <wp:effectExtent l="19050" t="0" r="0" b="0"/>
          <wp:docPr id="4" name="Picture 4" descr="YALCO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LCO LOGO 2019"/>
                  <pic:cNvPicPr>
                    <a:picLocks noChangeAspect="1" noChangeArrowheads="1"/>
                  </pic:cNvPicPr>
                </pic:nvPicPr>
                <pic:blipFill>
                  <a:blip r:embed="rId1"/>
                  <a:srcRect/>
                  <a:stretch>
                    <a:fillRect/>
                  </a:stretch>
                </pic:blipFill>
                <pic:spPr bwMode="auto">
                  <a:xfrm>
                    <a:off x="0" y="0"/>
                    <a:ext cx="2743200" cy="888365"/>
                  </a:xfrm>
                  <a:prstGeom prst="rect">
                    <a:avLst/>
                  </a:prstGeom>
                  <a:noFill/>
                  <a:ln w="9525">
                    <a:noFill/>
                    <a:miter lim="800000"/>
                    <a:headEnd/>
                    <a:tailEnd/>
                  </a:ln>
                </pic:spPr>
              </pic:pic>
            </a:graphicData>
          </a:graphic>
        </wp:inline>
      </w:drawing>
    </w:r>
  </w:p>
  <w:p w:rsidR="00A54ADA" w:rsidRDefault="00A54ADA" w:rsidP="00A54AD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keto dhi" style="width:260.15pt;height:83.55pt;visibility:visible;mso-wrap-style:square" o:bullet="t">
        <v:imagedata r:id="rId1" o:title="sketo dhi"/>
      </v:shape>
    </w:pict>
  </w:numPicBullet>
  <w:abstractNum w:abstractNumId="0">
    <w:nsid w:val="090651BA"/>
    <w:multiLevelType w:val="hybridMultilevel"/>
    <w:tmpl w:val="0B6693AA"/>
    <w:lvl w:ilvl="0" w:tplc="4DB6C8BE">
      <w:start w:val="1"/>
      <w:numFmt w:val="bullet"/>
      <w:lvlText w:val=""/>
      <w:lvlPicBulletId w:val="0"/>
      <w:lvlJc w:val="left"/>
      <w:pPr>
        <w:tabs>
          <w:tab w:val="num" w:pos="720"/>
        </w:tabs>
        <w:ind w:left="720" w:hanging="360"/>
      </w:pPr>
      <w:rPr>
        <w:rFonts w:ascii="Symbol" w:hAnsi="Symbol" w:hint="default"/>
      </w:rPr>
    </w:lvl>
    <w:lvl w:ilvl="1" w:tplc="A56E0B6C" w:tentative="1">
      <w:start w:val="1"/>
      <w:numFmt w:val="bullet"/>
      <w:lvlText w:val=""/>
      <w:lvlJc w:val="left"/>
      <w:pPr>
        <w:tabs>
          <w:tab w:val="num" w:pos="1440"/>
        </w:tabs>
        <w:ind w:left="1440" w:hanging="360"/>
      </w:pPr>
      <w:rPr>
        <w:rFonts w:ascii="Symbol" w:hAnsi="Symbol" w:hint="default"/>
      </w:rPr>
    </w:lvl>
    <w:lvl w:ilvl="2" w:tplc="A6A0D688" w:tentative="1">
      <w:start w:val="1"/>
      <w:numFmt w:val="bullet"/>
      <w:lvlText w:val=""/>
      <w:lvlJc w:val="left"/>
      <w:pPr>
        <w:tabs>
          <w:tab w:val="num" w:pos="2160"/>
        </w:tabs>
        <w:ind w:left="2160" w:hanging="360"/>
      </w:pPr>
      <w:rPr>
        <w:rFonts w:ascii="Symbol" w:hAnsi="Symbol" w:hint="default"/>
      </w:rPr>
    </w:lvl>
    <w:lvl w:ilvl="3" w:tplc="CCE06054" w:tentative="1">
      <w:start w:val="1"/>
      <w:numFmt w:val="bullet"/>
      <w:lvlText w:val=""/>
      <w:lvlJc w:val="left"/>
      <w:pPr>
        <w:tabs>
          <w:tab w:val="num" w:pos="2880"/>
        </w:tabs>
        <w:ind w:left="2880" w:hanging="360"/>
      </w:pPr>
      <w:rPr>
        <w:rFonts w:ascii="Symbol" w:hAnsi="Symbol" w:hint="default"/>
      </w:rPr>
    </w:lvl>
    <w:lvl w:ilvl="4" w:tplc="FEDAB7A6" w:tentative="1">
      <w:start w:val="1"/>
      <w:numFmt w:val="bullet"/>
      <w:lvlText w:val=""/>
      <w:lvlJc w:val="left"/>
      <w:pPr>
        <w:tabs>
          <w:tab w:val="num" w:pos="3600"/>
        </w:tabs>
        <w:ind w:left="3600" w:hanging="360"/>
      </w:pPr>
      <w:rPr>
        <w:rFonts w:ascii="Symbol" w:hAnsi="Symbol" w:hint="default"/>
      </w:rPr>
    </w:lvl>
    <w:lvl w:ilvl="5" w:tplc="FDDCAD38" w:tentative="1">
      <w:start w:val="1"/>
      <w:numFmt w:val="bullet"/>
      <w:lvlText w:val=""/>
      <w:lvlJc w:val="left"/>
      <w:pPr>
        <w:tabs>
          <w:tab w:val="num" w:pos="4320"/>
        </w:tabs>
        <w:ind w:left="4320" w:hanging="360"/>
      </w:pPr>
      <w:rPr>
        <w:rFonts w:ascii="Symbol" w:hAnsi="Symbol" w:hint="default"/>
      </w:rPr>
    </w:lvl>
    <w:lvl w:ilvl="6" w:tplc="E3FE0600" w:tentative="1">
      <w:start w:val="1"/>
      <w:numFmt w:val="bullet"/>
      <w:lvlText w:val=""/>
      <w:lvlJc w:val="left"/>
      <w:pPr>
        <w:tabs>
          <w:tab w:val="num" w:pos="5040"/>
        </w:tabs>
        <w:ind w:left="5040" w:hanging="360"/>
      </w:pPr>
      <w:rPr>
        <w:rFonts w:ascii="Symbol" w:hAnsi="Symbol" w:hint="default"/>
      </w:rPr>
    </w:lvl>
    <w:lvl w:ilvl="7" w:tplc="7A64C848" w:tentative="1">
      <w:start w:val="1"/>
      <w:numFmt w:val="bullet"/>
      <w:lvlText w:val=""/>
      <w:lvlJc w:val="left"/>
      <w:pPr>
        <w:tabs>
          <w:tab w:val="num" w:pos="5760"/>
        </w:tabs>
        <w:ind w:left="5760" w:hanging="360"/>
      </w:pPr>
      <w:rPr>
        <w:rFonts w:ascii="Symbol" w:hAnsi="Symbol" w:hint="default"/>
      </w:rPr>
    </w:lvl>
    <w:lvl w:ilvl="8" w:tplc="0DAA7E20" w:tentative="1">
      <w:start w:val="1"/>
      <w:numFmt w:val="bullet"/>
      <w:lvlText w:val=""/>
      <w:lvlJc w:val="left"/>
      <w:pPr>
        <w:tabs>
          <w:tab w:val="num" w:pos="6480"/>
        </w:tabs>
        <w:ind w:left="6480" w:hanging="360"/>
      </w:pPr>
      <w:rPr>
        <w:rFonts w:ascii="Symbol" w:hAnsi="Symbol" w:hint="default"/>
      </w:rPr>
    </w:lvl>
  </w:abstractNum>
  <w:abstractNum w:abstractNumId="1">
    <w:nsid w:val="2838315E"/>
    <w:multiLevelType w:val="hybridMultilevel"/>
    <w:tmpl w:val="48626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9C05EB"/>
    <w:multiLevelType w:val="hybridMultilevel"/>
    <w:tmpl w:val="FE2EB5F0"/>
    <w:lvl w:ilvl="0" w:tplc="A4F826DA">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
    <w:nsid w:val="3B171C9A"/>
    <w:multiLevelType w:val="hybridMultilevel"/>
    <w:tmpl w:val="672C8060"/>
    <w:lvl w:ilvl="0" w:tplc="74FC744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1B5A12"/>
    <w:multiLevelType w:val="hybridMultilevel"/>
    <w:tmpl w:val="763EBFA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262DB1"/>
    <w:multiLevelType w:val="hybridMultilevel"/>
    <w:tmpl w:val="6A8E515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92547B0"/>
    <w:multiLevelType w:val="hybridMultilevel"/>
    <w:tmpl w:val="D056EF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530902"/>
    <w:rsid w:val="0000187F"/>
    <w:rsid w:val="000053F6"/>
    <w:rsid w:val="000070FD"/>
    <w:rsid w:val="00015AA3"/>
    <w:rsid w:val="00074032"/>
    <w:rsid w:val="00094543"/>
    <w:rsid w:val="000969A5"/>
    <w:rsid w:val="000A2FEF"/>
    <w:rsid w:val="000B2E6E"/>
    <w:rsid w:val="000C1442"/>
    <w:rsid w:val="000E4F44"/>
    <w:rsid w:val="000E68BF"/>
    <w:rsid w:val="00102DB7"/>
    <w:rsid w:val="001125B3"/>
    <w:rsid w:val="00125B54"/>
    <w:rsid w:val="00132DA0"/>
    <w:rsid w:val="00141EA6"/>
    <w:rsid w:val="00153CF7"/>
    <w:rsid w:val="001730C1"/>
    <w:rsid w:val="00191241"/>
    <w:rsid w:val="001B3BEB"/>
    <w:rsid w:val="001B6505"/>
    <w:rsid w:val="0021074A"/>
    <w:rsid w:val="00235837"/>
    <w:rsid w:val="002A7A03"/>
    <w:rsid w:val="002C1A2B"/>
    <w:rsid w:val="002D2212"/>
    <w:rsid w:val="002D2495"/>
    <w:rsid w:val="002E5972"/>
    <w:rsid w:val="002F3BD7"/>
    <w:rsid w:val="00304294"/>
    <w:rsid w:val="00306D63"/>
    <w:rsid w:val="00342E6B"/>
    <w:rsid w:val="00345705"/>
    <w:rsid w:val="00355D30"/>
    <w:rsid w:val="00374E4E"/>
    <w:rsid w:val="003C7EEB"/>
    <w:rsid w:val="004C0B80"/>
    <w:rsid w:val="004D3925"/>
    <w:rsid w:val="004E4306"/>
    <w:rsid w:val="00512919"/>
    <w:rsid w:val="0051682B"/>
    <w:rsid w:val="00517A7A"/>
    <w:rsid w:val="00517BC5"/>
    <w:rsid w:val="00530902"/>
    <w:rsid w:val="00554792"/>
    <w:rsid w:val="005A0D6E"/>
    <w:rsid w:val="005C0B79"/>
    <w:rsid w:val="005E17A6"/>
    <w:rsid w:val="005F4018"/>
    <w:rsid w:val="00640CEB"/>
    <w:rsid w:val="00683E83"/>
    <w:rsid w:val="006909DD"/>
    <w:rsid w:val="006B5BDC"/>
    <w:rsid w:val="006E2713"/>
    <w:rsid w:val="006E4192"/>
    <w:rsid w:val="00713553"/>
    <w:rsid w:val="0077590D"/>
    <w:rsid w:val="00780FB1"/>
    <w:rsid w:val="0078380D"/>
    <w:rsid w:val="0078678E"/>
    <w:rsid w:val="007B2FF7"/>
    <w:rsid w:val="007B4773"/>
    <w:rsid w:val="0080123D"/>
    <w:rsid w:val="00815B53"/>
    <w:rsid w:val="0083537D"/>
    <w:rsid w:val="00840B79"/>
    <w:rsid w:val="00841259"/>
    <w:rsid w:val="00864131"/>
    <w:rsid w:val="00873CC6"/>
    <w:rsid w:val="00875B2B"/>
    <w:rsid w:val="008768F3"/>
    <w:rsid w:val="008771DE"/>
    <w:rsid w:val="008924A3"/>
    <w:rsid w:val="00893DDF"/>
    <w:rsid w:val="008D2423"/>
    <w:rsid w:val="00905170"/>
    <w:rsid w:val="00971424"/>
    <w:rsid w:val="009829A6"/>
    <w:rsid w:val="00986FE1"/>
    <w:rsid w:val="009A2C4B"/>
    <w:rsid w:val="009D7704"/>
    <w:rsid w:val="009D7EC3"/>
    <w:rsid w:val="00A3634C"/>
    <w:rsid w:val="00A373B9"/>
    <w:rsid w:val="00A41041"/>
    <w:rsid w:val="00A50D55"/>
    <w:rsid w:val="00A5370D"/>
    <w:rsid w:val="00A54ADA"/>
    <w:rsid w:val="00A724A5"/>
    <w:rsid w:val="00A74A0F"/>
    <w:rsid w:val="00A76CEE"/>
    <w:rsid w:val="00AA456B"/>
    <w:rsid w:val="00AA70FB"/>
    <w:rsid w:val="00AC0632"/>
    <w:rsid w:val="00AD6B8B"/>
    <w:rsid w:val="00B071B0"/>
    <w:rsid w:val="00B206E3"/>
    <w:rsid w:val="00B54D1F"/>
    <w:rsid w:val="00B67773"/>
    <w:rsid w:val="00B9092E"/>
    <w:rsid w:val="00BE6245"/>
    <w:rsid w:val="00BF7D76"/>
    <w:rsid w:val="00C06F5D"/>
    <w:rsid w:val="00C2154A"/>
    <w:rsid w:val="00C260C4"/>
    <w:rsid w:val="00C33D5E"/>
    <w:rsid w:val="00C51C75"/>
    <w:rsid w:val="00C5733A"/>
    <w:rsid w:val="00C61169"/>
    <w:rsid w:val="00C74B0A"/>
    <w:rsid w:val="00C92EBD"/>
    <w:rsid w:val="00C936B7"/>
    <w:rsid w:val="00C93DD0"/>
    <w:rsid w:val="00CB2B42"/>
    <w:rsid w:val="00CD5A6F"/>
    <w:rsid w:val="00D003A1"/>
    <w:rsid w:val="00D11AB5"/>
    <w:rsid w:val="00D21488"/>
    <w:rsid w:val="00D4653E"/>
    <w:rsid w:val="00D525D3"/>
    <w:rsid w:val="00D53E05"/>
    <w:rsid w:val="00DB69A4"/>
    <w:rsid w:val="00DC7DB1"/>
    <w:rsid w:val="00DD54F5"/>
    <w:rsid w:val="00E0470B"/>
    <w:rsid w:val="00E10BEB"/>
    <w:rsid w:val="00E64887"/>
    <w:rsid w:val="00E6689B"/>
    <w:rsid w:val="00E75FF1"/>
    <w:rsid w:val="00EA07EC"/>
    <w:rsid w:val="00EB25BE"/>
    <w:rsid w:val="00EB4342"/>
    <w:rsid w:val="00EC6266"/>
    <w:rsid w:val="00EE4C7D"/>
    <w:rsid w:val="00EF029C"/>
    <w:rsid w:val="00F04F1B"/>
    <w:rsid w:val="00F473D8"/>
    <w:rsid w:val="00F81EA7"/>
    <w:rsid w:val="00F90931"/>
    <w:rsid w:val="00FD1319"/>
    <w:rsid w:val="00FF27C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6F"/>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9"/>
    <w:qFormat/>
    <w:rsid w:val="00CB2B42"/>
    <w:pPr>
      <w:keepNext/>
      <w:widowControl w:val="0"/>
      <w:shd w:val="clear" w:color="auto" w:fill="FFFFFF"/>
      <w:autoSpaceDE w:val="0"/>
      <w:autoSpaceDN w:val="0"/>
      <w:spacing w:before="274" w:after="324"/>
      <w:ind w:left="5760" w:firstLine="720"/>
      <w:outlineLvl w:val="0"/>
    </w:pPr>
    <w:rPr>
      <w:rFonts w:eastAsiaTheme="minorEastAsia"/>
    </w:rPr>
  </w:style>
  <w:style w:type="paragraph" w:styleId="Heading8">
    <w:name w:val="heading 8"/>
    <w:basedOn w:val="Normal"/>
    <w:next w:val="Normal"/>
    <w:link w:val="Heading8Char"/>
    <w:qFormat/>
    <w:rsid w:val="00141EA6"/>
    <w:pPr>
      <w:spacing w:before="240" w:after="60"/>
      <w:outlineLvl w:val="7"/>
    </w:pPr>
    <w:rPr>
      <w:rFonts w:ascii="Calibri" w:hAnsi="Calibri"/>
      <w:i/>
      <w:iCs/>
      <w:lang w:val="en-GB" w:eastAsia="zh-CN"/>
    </w:rPr>
  </w:style>
  <w:style w:type="paragraph" w:styleId="Heading9">
    <w:name w:val="heading 9"/>
    <w:basedOn w:val="Normal"/>
    <w:next w:val="Normal"/>
    <w:link w:val="Heading9Char"/>
    <w:qFormat/>
    <w:rsid w:val="00141EA6"/>
    <w:pPr>
      <w:spacing w:before="240" w:after="60"/>
      <w:outlineLvl w:val="8"/>
    </w:pPr>
    <w:rPr>
      <w:rFonts w:ascii="Cambria" w:hAnsi="Cambria"/>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90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30902"/>
    <w:rPr>
      <w:rFonts w:ascii="Tahoma" w:hAnsi="Tahoma" w:cs="Tahoma"/>
      <w:sz w:val="16"/>
      <w:szCs w:val="16"/>
    </w:rPr>
  </w:style>
  <w:style w:type="paragraph" w:styleId="ListParagraph">
    <w:name w:val="List Paragraph"/>
    <w:basedOn w:val="Normal"/>
    <w:uiPriority w:val="34"/>
    <w:qFormat/>
    <w:rsid w:val="00A5370D"/>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nhideWhenUsed/>
    <w:rsid w:val="00713553"/>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713553"/>
  </w:style>
  <w:style w:type="paragraph" w:styleId="Footer">
    <w:name w:val="footer"/>
    <w:basedOn w:val="Normal"/>
    <w:link w:val="FooterChar"/>
    <w:uiPriority w:val="99"/>
    <w:unhideWhenUsed/>
    <w:rsid w:val="00713553"/>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13553"/>
  </w:style>
  <w:style w:type="character" w:styleId="Hyperlink">
    <w:name w:val="Hyperlink"/>
    <w:basedOn w:val="DefaultParagraphFont"/>
    <w:uiPriority w:val="99"/>
    <w:unhideWhenUsed/>
    <w:rsid w:val="00713553"/>
    <w:rPr>
      <w:color w:val="0000FF" w:themeColor="hyperlink"/>
      <w:u w:val="single"/>
    </w:rPr>
  </w:style>
  <w:style w:type="character" w:customStyle="1" w:styleId="style41">
    <w:name w:val="style41"/>
    <w:basedOn w:val="DefaultParagraphFont"/>
    <w:rsid w:val="00713553"/>
    <w:rPr>
      <w:rFonts w:ascii="Verdana" w:hAnsi="Verdana" w:hint="default"/>
    </w:rPr>
  </w:style>
  <w:style w:type="character" w:styleId="Strong">
    <w:name w:val="Strong"/>
    <w:basedOn w:val="DefaultParagraphFont"/>
    <w:uiPriority w:val="22"/>
    <w:qFormat/>
    <w:rsid w:val="007B4773"/>
    <w:rPr>
      <w:b/>
      <w:bCs/>
    </w:rPr>
  </w:style>
  <w:style w:type="character" w:customStyle="1" w:styleId="Heading1Char">
    <w:name w:val="Heading 1 Char"/>
    <w:basedOn w:val="DefaultParagraphFont"/>
    <w:link w:val="Heading1"/>
    <w:uiPriority w:val="99"/>
    <w:rsid w:val="00CB2B42"/>
    <w:rPr>
      <w:rFonts w:ascii="Times New Roman" w:eastAsiaTheme="minorEastAsia" w:hAnsi="Times New Roman" w:cs="Times New Roman"/>
      <w:sz w:val="24"/>
      <w:szCs w:val="24"/>
      <w:shd w:val="clear" w:color="auto" w:fill="FFFFFF"/>
      <w:lang w:eastAsia="el-GR"/>
    </w:rPr>
  </w:style>
  <w:style w:type="character" w:customStyle="1" w:styleId="Heading8Char">
    <w:name w:val="Heading 8 Char"/>
    <w:basedOn w:val="DefaultParagraphFont"/>
    <w:link w:val="Heading8"/>
    <w:rsid w:val="00141EA6"/>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rsid w:val="00141EA6"/>
    <w:rPr>
      <w:rFonts w:ascii="Cambria" w:eastAsia="Times New Roman" w:hAnsi="Cambria" w:cs="Times New Roman"/>
      <w:lang w:val="en-GB" w:eastAsia="zh-CN"/>
    </w:rPr>
  </w:style>
</w:styles>
</file>

<file path=word/webSettings.xml><?xml version="1.0" encoding="utf-8"?>
<w:webSettings xmlns:r="http://schemas.openxmlformats.org/officeDocument/2006/relationships" xmlns:w="http://schemas.openxmlformats.org/wordprocessingml/2006/main">
  <w:divs>
    <w:div w:id="134303801">
      <w:bodyDiv w:val="1"/>
      <w:marLeft w:val="0"/>
      <w:marRight w:val="0"/>
      <w:marTop w:val="0"/>
      <w:marBottom w:val="0"/>
      <w:divBdr>
        <w:top w:val="none" w:sz="0" w:space="0" w:color="auto"/>
        <w:left w:val="none" w:sz="0" w:space="0" w:color="auto"/>
        <w:bottom w:val="none" w:sz="0" w:space="0" w:color="auto"/>
        <w:right w:val="none" w:sz="0" w:space="0" w:color="auto"/>
      </w:divBdr>
    </w:div>
    <w:div w:id="892887235">
      <w:bodyDiv w:val="1"/>
      <w:marLeft w:val="0"/>
      <w:marRight w:val="0"/>
      <w:marTop w:val="0"/>
      <w:marBottom w:val="0"/>
      <w:divBdr>
        <w:top w:val="none" w:sz="0" w:space="0" w:color="auto"/>
        <w:left w:val="none" w:sz="0" w:space="0" w:color="auto"/>
        <w:bottom w:val="none" w:sz="0" w:space="0" w:color="auto"/>
        <w:right w:val="none" w:sz="0" w:space="0" w:color="auto"/>
      </w:divBdr>
    </w:div>
    <w:div w:id="1358703268">
      <w:bodyDiv w:val="1"/>
      <w:marLeft w:val="0"/>
      <w:marRight w:val="0"/>
      <w:marTop w:val="0"/>
      <w:marBottom w:val="0"/>
      <w:divBdr>
        <w:top w:val="none" w:sz="0" w:space="0" w:color="auto"/>
        <w:left w:val="none" w:sz="0" w:space="0" w:color="auto"/>
        <w:bottom w:val="none" w:sz="0" w:space="0" w:color="auto"/>
        <w:right w:val="none" w:sz="0" w:space="0" w:color="auto"/>
      </w:divBdr>
    </w:div>
    <w:div w:id="1813473930">
      <w:bodyDiv w:val="1"/>
      <w:marLeft w:val="0"/>
      <w:marRight w:val="0"/>
      <w:marTop w:val="0"/>
      <w:marBottom w:val="0"/>
      <w:divBdr>
        <w:top w:val="none" w:sz="0" w:space="0" w:color="auto"/>
        <w:left w:val="none" w:sz="0" w:space="0" w:color="auto"/>
        <w:bottom w:val="none" w:sz="0" w:space="0" w:color="auto"/>
        <w:right w:val="none" w:sz="0" w:space="0" w:color="auto"/>
      </w:divBdr>
    </w:div>
    <w:div w:id="18818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D1A3-A453-425F-88B1-BEB60922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1748</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Nikakis</dc:creator>
  <cp:keywords/>
  <dc:description/>
  <cp:lastModifiedBy>katsaouni</cp:lastModifiedBy>
  <cp:revision>10</cp:revision>
  <cp:lastPrinted>2017-06-29T09:14:00Z</cp:lastPrinted>
  <dcterms:created xsi:type="dcterms:W3CDTF">2017-06-29T07:28:00Z</dcterms:created>
  <dcterms:modified xsi:type="dcterms:W3CDTF">2019-06-28T12:40:00Z</dcterms:modified>
</cp:coreProperties>
</file>